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1630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47"/>
        <w:gridCol w:w="2244"/>
        <w:gridCol w:w="1984"/>
        <w:gridCol w:w="712"/>
        <w:gridCol w:w="1698"/>
        <w:gridCol w:w="2126"/>
        <w:gridCol w:w="2694"/>
        <w:gridCol w:w="994"/>
        <w:gridCol w:w="1842"/>
        <w:gridCol w:w="1561"/>
      </w:tblGrid>
      <w:tr w:rsidR="003F161C" w:rsidTr="009E6B38">
        <w:tc>
          <w:tcPr>
            <w:tcW w:w="16302" w:type="dxa"/>
            <w:gridSpan w:val="10"/>
            <w:shd w:val="clear" w:color="auto" w:fill="DEEAF6" w:themeFill="accent1" w:themeFillTint="33"/>
          </w:tcPr>
          <w:p w:rsidR="003F161C" w:rsidRDefault="006630AE">
            <w:pPr>
              <w:widowControl w:val="0"/>
              <w:snapToGrid w:val="0"/>
              <w:spacing w:after="0" w:line="240" w:lineRule="auto"/>
              <w:ind w:right="170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OBSZAR OCENY SATYSFAKCJI PACJENTÓW</w:t>
            </w:r>
          </w:p>
          <w:p w:rsidR="003F161C" w:rsidRDefault="003F161C">
            <w:pPr>
              <w:widowControl w:val="0"/>
              <w:snapToGrid w:val="0"/>
              <w:spacing w:after="0" w:line="240" w:lineRule="auto"/>
              <w:ind w:right="170"/>
              <w:rPr>
                <w:rFonts w:cstheme="minorHAnsi"/>
                <w:b/>
              </w:rPr>
            </w:pPr>
          </w:p>
        </w:tc>
      </w:tr>
      <w:tr w:rsidR="0022567A" w:rsidTr="006860EA">
        <w:tc>
          <w:tcPr>
            <w:tcW w:w="447" w:type="dxa"/>
          </w:tcPr>
          <w:p w:rsidR="003F161C" w:rsidRDefault="006630AE">
            <w:pPr>
              <w:widowControl w:val="0"/>
              <w:spacing w:after="0" w:line="240" w:lineRule="auto"/>
              <w:jc w:val="right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1.</w:t>
            </w:r>
          </w:p>
        </w:tc>
        <w:tc>
          <w:tcPr>
            <w:tcW w:w="2244" w:type="dxa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Badanie satysfakcji pacjentów</w:t>
            </w:r>
          </w:p>
        </w:tc>
        <w:tc>
          <w:tcPr>
            <w:tcW w:w="1984" w:type="dxa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Niesatysfakcjonujący % zwrotności ankiet wypełnianych przez pacjentów w formie elektronicznej </w:t>
            </w:r>
          </w:p>
        </w:tc>
        <w:tc>
          <w:tcPr>
            <w:tcW w:w="712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jc w:val="right"/>
              <w:rPr>
                <w:b/>
                <w:sz w:val="23"/>
                <w:szCs w:val="23"/>
              </w:rPr>
            </w:pPr>
            <w:r>
              <w:rPr>
                <w:rFonts w:eastAsia="Calibri"/>
                <w:b/>
                <w:sz w:val="23"/>
                <w:szCs w:val="23"/>
              </w:rPr>
              <w:t xml:space="preserve">1 </w:t>
            </w:r>
          </w:p>
        </w:tc>
        <w:tc>
          <w:tcPr>
            <w:tcW w:w="1698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cs="Calibri"/>
                <w:b/>
                <w:bCs/>
                <w:sz w:val="23"/>
                <w:szCs w:val="23"/>
              </w:rPr>
            </w:pPr>
            <w:r>
              <w:rPr>
                <w:rFonts w:eastAsia="Calibri" w:cs="Calibri"/>
                <w:b/>
                <w:bCs/>
              </w:rPr>
              <w:t>Wysoki</w:t>
            </w:r>
          </w:p>
        </w:tc>
        <w:tc>
          <w:tcPr>
            <w:tcW w:w="2126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Zwiększenie ilości ankiet wypełnianych przez pacjentów po zakończeniu hospitalizacji</w:t>
            </w:r>
          </w:p>
        </w:tc>
        <w:tc>
          <w:tcPr>
            <w:tcW w:w="2694" w:type="dxa"/>
            <w:vAlign w:val="center"/>
          </w:tcPr>
          <w:p w:rsidR="003F161C" w:rsidRDefault="006630AE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left" w:pos="60"/>
                <w:tab w:val="left" w:pos="110"/>
              </w:tabs>
              <w:spacing w:after="0" w:line="240" w:lineRule="auto"/>
              <w:ind w:left="-57" w:firstLine="0"/>
              <w:rPr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Rozszerzenie badania poprzez wprowadzenie skrzynek na ankiety oraz ankiet papierowych, dostępnych w każdym oddziale Szpitala</w:t>
            </w:r>
          </w:p>
          <w:p w:rsidR="003F161C" w:rsidRDefault="006630AE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left" w:pos="60"/>
                <w:tab w:val="left" w:pos="110"/>
              </w:tabs>
              <w:spacing w:after="0" w:line="240" w:lineRule="auto"/>
              <w:ind w:left="-57" w:firstLine="0"/>
              <w:rPr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Bieżące monitorowanie wyników z ankiet</w:t>
            </w:r>
          </w:p>
          <w:p w:rsidR="003F161C" w:rsidRDefault="006630AE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left" w:pos="60"/>
                <w:tab w:val="left" w:pos="110"/>
              </w:tabs>
              <w:spacing w:after="0" w:line="240" w:lineRule="auto"/>
              <w:ind w:left="-57" w:firstLine="0"/>
              <w:rPr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Analizowanie uwag pacjentów pod kątem wprowadzenia działań doskonalących</w:t>
            </w:r>
          </w:p>
        </w:tc>
        <w:tc>
          <w:tcPr>
            <w:tcW w:w="994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 xml:space="preserve">% zwrotności ankiet w stosunku do ilości hospitalizowanych pacjentów </w:t>
            </w:r>
          </w:p>
        </w:tc>
        <w:tc>
          <w:tcPr>
            <w:tcW w:w="1842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Biuro ds. Jakości</w:t>
            </w:r>
          </w:p>
        </w:tc>
        <w:tc>
          <w:tcPr>
            <w:tcW w:w="1561" w:type="dxa"/>
            <w:vAlign w:val="center"/>
          </w:tcPr>
          <w:p w:rsidR="003F161C" w:rsidRDefault="006630AE">
            <w:pPr>
              <w:widowControl w:val="0"/>
              <w:snapToGrid w:val="0"/>
              <w:spacing w:after="0" w:line="240" w:lineRule="auto"/>
              <w:ind w:right="170"/>
              <w:rPr>
                <w:rFonts w:ascii="Calibri" w:eastAsia="Calibri" w:hAnsi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 w:val="18"/>
                <w:szCs w:val="18"/>
              </w:rPr>
              <w:t>Czerwiec 2026</w:t>
            </w:r>
          </w:p>
        </w:tc>
      </w:tr>
      <w:tr w:rsidR="003F161C" w:rsidTr="009E6B38">
        <w:tc>
          <w:tcPr>
            <w:tcW w:w="16302" w:type="dxa"/>
            <w:gridSpan w:val="10"/>
            <w:shd w:val="clear" w:color="auto" w:fill="C5E0B3" w:themeFill="accent6" w:themeFillTint="66"/>
          </w:tcPr>
          <w:p w:rsidR="003F161C" w:rsidRDefault="006630AE">
            <w:pPr>
              <w:widowControl w:val="0"/>
              <w:snapToGrid w:val="0"/>
              <w:spacing w:after="0" w:line="240" w:lineRule="auto"/>
              <w:ind w:right="170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OBSZAR ZAWARTOŚCI, KOMPLETNOŚCI i JAKOŚCI DOKUMENTACJI MEDYCZNEJ</w:t>
            </w:r>
          </w:p>
          <w:p w:rsidR="003F161C" w:rsidRDefault="003F161C">
            <w:pPr>
              <w:widowControl w:val="0"/>
              <w:snapToGrid w:val="0"/>
              <w:spacing w:after="0" w:line="240" w:lineRule="auto"/>
              <w:ind w:right="170"/>
              <w:rPr>
                <w:rFonts w:cstheme="minorHAnsi"/>
                <w:b/>
              </w:rPr>
            </w:pPr>
          </w:p>
        </w:tc>
      </w:tr>
      <w:tr w:rsidR="009E6B38" w:rsidTr="006860EA">
        <w:tc>
          <w:tcPr>
            <w:tcW w:w="447" w:type="dxa"/>
          </w:tcPr>
          <w:p w:rsidR="003F161C" w:rsidRDefault="006630AE">
            <w:pPr>
              <w:widowControl w:val="0"/>
              <w:spacing w:after="0" w:line="240" w:lineRule="auto"/>
              <w:jc w:val="right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2. </w:t>
            </w:r>
          </w:p>
        </w:tc>
        <w:tc>
          <w:tcPr>
            <w:tcW w:w="2244" w:type="dxa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Digitalizacja dokumentacji medycznej</w:t>
            </w:r>
          </w:p>
        </w:tc>
        <w:tc>
          <w:tcPr>
            <w:tcW w:w="1984" w:type="dxa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Część dokumentacji medycznej wytwarzana w postaci papierowej. </w:t>
            </w:r>
          </w:p>
        </w:tc>
        <w:tc>
          <w:tcPr>
            <w:tcW w:w="712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jc w:val="right"/>
              <w:rPr>
                <w:rFonts w:ascii="Calibri" w:eastAsia="Calibri" w:hAnsi="Calibri"/>
                <w:b/>
              </w:rPr>
            </w:pPr>
            <w:r>
              <w:rPr>
                <w:rFonts w:eastAsia="Calibri"/>
                <w:b/>
              </w:rPr>
              <w:t>0,5</w:t>
            </w:r>
          </w:p>
        </w:tc>
        <w:tc>
          <w:tcPr>
            <w:tcW w:w="1698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Średni</w:t>
            </w:r>
          </w:p>
        </w:tc>
        <w:tc>
          <w:tcPr>
            <w:tcW w:w="2126" w:type="dxa"/>
            <w:vAlign w:val="center"/>
          </w:tcPr>
          <w:p w:rsidR="003F161C" w:rsidRPr="0025650A" w:rsidRDefault="006630AE" w:rsidP="00A73987">
            <w:pPr>
              <w:pStyle w:val="Akapitzlist"/>
              <w:widowControl w:val="0"/>
              <w:numPr>
                <w:ilvl w:val="0"/>
                <w:numId w:val="13"/>
              </w:numPr>
              <w:spacing w:after="0" w:line="240" w:lineRule="auto"/>
              <w:ind w:left="315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Wytwarzanie dokumentacji medycznej w postaci cyfrowej w części odpowiadającej środkom organizacyjno-technicznym umożliwiającym na tworzenie dokumentów na podstawie jednostkowych danych medycznych w elektronicznej postaci (proces ciągły)</w:t>
            </w:r>
          </w:p>
          <w:p w:rsidR="006630AE" w:rsidRPr="0025650A" w:rsidRDefault="006630AE" w:rsidP="0022567A">
            <w:pPr>
              <w:pStyle w:val="Akapitzlist"/>
              <w:widowControl w:val="0"/>
              <w:numPr>
                <w:ilvl w:val="0"/>
                <w:numId w:val="13"/>
              </w:numPr>
              <w:spacing w:after="0" w:line="240" w:lineRule="auto"/>
              <w:ind w:left="317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ascii="Calibri" w:eastAsia="Calibri" w:hAnsi="Calibri" w:cstheme="minorHAnsi"/>
                <w:sz w:val="18"/>
                <w:szCs w:val="18"/>
              </w:rPr>
              <w:t xml:space="preserve">Digitalizacja (odwzorowanie cyfrowe) dokumentacji </w:t>
            </w:r>
            <w:r>
              <w:rPr>
                <w:rFonts w:ascii="Calibri" w:eastAsia="Calibri" w:hAnsi="Calibri" w:cstheme="minorHAnsi"/>
                <w:sz w:val="18"/>
                <w:szCs w:val="18"/>
              </w:rPr>
              <w:lastRenderedPageBreak/>
              <w:t>medycznej wytworzonej w postaci elektronicznej.</w:t>
            </w:r>
          </w:p>
        </w:tc>
        <w:tc>
          <w:tcPr>
            <w:tcW w:w="2694" w:type="dxa"/>
            <w:vAlign w:val="center"/>
          </w:tcPr>
          <w:p w:rsidR="003F161C" w:rsidRDefault="006630AE">
            <w:pPr>
              <w:widowControl w:val="0"/>
              <w:numPr>
                <w:ilvl w:val="0"/>
                <w:numId w:val="4"/>
              </w:numPr>
              <w:tabs>
                <w:tab w:val="clear" w:pos="720"/>
                <w:tab w:val="left" w:pos="340"/>
              </w:tabs>
              <w:spacing w:after="0" w:line="240" w:lineRule="auto"/>
              <w:ind w:left="170" w:hanging="170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lastRenderedPageBreak/>
              <w:t xml:space="preserve">Zakup urządzeń </w:t>
            </w:r>
          </w:p>
          <w:p w:rsidR="003F161C" w:rsidRDefault="006630AE" w:rsidP="0025650A">
            <w:pPr>
              <w:widowControl w:val="0"/>
              <w:numPr>
                <w:ilvl w:val="0"/>
                <w:numId w:val="4"/>
              </w:numPr>
              <w:tabs>
                <w:tab w:val="clear" w:pos="720"/>
                <w:tab w:val="left" w:pos="340"/>
              </w:tabs>
              <w:spacing w:after="0" w:line="240" w:lineRule="auto"/>
              <w:ind w:left="170" w:hanging="170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Przeszkolenie personelu </w:t>
            </w:r>
          </w:p>
        </w:tc>
        <w:tc>
          <w:tcPr>
            <w:tcW w:w="994" w:type="dxa"/>
            <w:vAlign w:val="center"/>
          </w:tcPr>
          <w:p w:rsidR="003F161C" w:rsidRDefault="006630AE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ind w:left="-113" w:hanging="340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% dokumentacji medycznej (co do rodzaju) wytwarzanej w formie elektronicznej</w:t>
            </w:r>
          </w:p>
        </w:tc>
        <w:tc>
          <w:tcPr>
            <w:tcW w:w="1842" w:type="dxa"/>
            <w:vAlign w:val="center"/>
          </w:tcPr>
          <w:p w:rsidR="003F161C" w:rsidRDefault="006630AE" w:rsidP="009E6B38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Ośrodek Dokumentacji Medycznej</w:t>
            </w:r>
          </w:p>
        </w:tc>
        <w:tc>
          <w:tcPr>
            <w:tcW w:w="1561" w:type="dxa"/>
            <w:vAlign w:val="center"/>
          </w:tcPr>
          <w:p w:rsidR="003F161C" w:rsidRDefault="006630AE">
            <w:pPr>
              <w:widowControl w:val="0"/>
              <w:snapToGrid w:val="0"/>
              <w:spacing w:after="0" w:line="240" w:lineRule="auto"/>
              <w:ind w:right="170"/>
              <w:rPr>
                <w:rFonts w:ascii="Calibri" w:eastAsia="Calibri" w:hAnsi="Calibri" w:cstheme="minorHAnsi"/>
                <w:b/>
                <w:bCs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sz w:val="18"/>
                <w:szCs w:val="18"/>
              </w:rPr>
              <w:t>Grudzień 2026</w:t>
            </w:r>
          </w:p>
        </w:tc>
      </w:tr>
      <w:tr w:rsidR="003F161C" w:rsidTr="009E6B38">
        <w:tc>
          <w:tcPr>
            <w:tcW w:w="16302" w:type="dxa"/>
            <w:gridSpan w:val="10"/>
            <w:tcBorders>
              <w:top w:val="nil"/>
            </w:tcBorders>
            <w:shd w:val="clear" w:color="auto" w:fill="C5E0B3" w:themeFill="accent6" w:themeFillTint="66"/>
          </w:tcPr>
          <w:p w:rsidR="003F161C" w:rsidRDefault="006630AE">
            <w:pPr>
              <w:widowControl w:val="0"/>
              <w:snapToGrid w:val="0"/>
              <w:spacing w:after="0" w:line="240" w:lineRule="auto"/>
              <w:ind w:right="170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OBSZAR ZAWARTOŚCI, KOMPLETNOŚCI i JAKOŚCI DOKUMENTACJI MEDYCZNEJ</w:t>
            </w:r>
          </w:p>
          <w:p w:rsidR="003F161C" w:rsidRDefault="003F161C">
            <w:pPr>
              <w:widowControl w:val="0"/>
              <w:snapToGrid w:val="0"/>
              <w:spacing w:after="0" w:line="240" w:lineRule="auto"/>
              <w:ind w:right="170"/>
              <w:rPr>
                <w:rFonts w:cstheme="minorHAnsi"/>
                <w:b/>
                <w:sz w:val="23"/>
                <w:szCs w:val="23"/>
              </w:rPr>
            </w:pPr>
          </w:p>
        </w:tc>
      </w:tr>
      <w:tr w:rsidR="009E6B38" w:rsidTr="006860EA">
        <w:tc>
          <w:tcPr>
            <w:tcW w:w="447" w:type="dxa"/>
            <w:tcBorders>
              <w:top w:val="nil"/>
            </w:tcBorders>
          </w:tcPr>
          <w:p w:rsidR="003F161C" w:rsidRDefault="006630AE">
            <w:pPr>
              <w:widowControl w:val="0"/>
              <w:spacing w:after="0" w:line="240" w:lineRule="auto"/>
              <w:jc w:val="right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3.</w:t>
            </w:r>
          </w:p>
        </w:tc>
        <w:tc>
          <w:tcPr>
            <w:tcW w:w="2244" w:type="dxa"/>
            <w:tcBorders>
              <w:top w:val="nil"/>
            </w:tcBorders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Formularze świadomej zgody na procedury o wysokim ryzyku</w:t>
            </w:r>
          </w:p>
        </w:tc>
        <w:tc>
          <w:tcPr>
            <w:tcW w:w="1984" w:type="dxa"/>
            <w:tcBorders>
              <w:top w:val="nil"/>
            </w:tcBorders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Funkcjonowanie ogólnych formularzy świadomej zgody</w:t>
            </w:r>
          </w:p>
        </w:tc>
        <w:tc>
          <w:tcPr>
            <w:tcW w:w="712" w:type="dxa"/>
            <w:tcBorders>
              <w:top w:val="nil"/>
            </w:tcBorders>
            <w:vAlign w:val="center"/>
          </w:tcPr>
          <w:p w:rsidR="003F161C" w:rsidRDefault="006630AE">
            <w:pPr>
              <w:widowControl w:val="0"/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1698" w:type="dxa"/>
            <w:tcBorders>
              <w:top w:val="nil"/>
            </w:tcBorders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Wysoki</w:t>
            </w:r>
          </w:p>
        </w:tc>
        <w:tc>
          <w:tcPr>
            <w:tcW w:w="2126" w:type="dxa"/>
            <w:tcBorders>
              <w:top w:val="nil"/>
            </w:tcBorders>
            <w:vAlign w:val="center"/>
          </w:tcPr>
          <w:p w:rsidR="003F161C" w:rsidRDefault="006630AE" w:rsidP="00D5178A">
            <w:pPr>
              <w:pStyle w:val="Akapitzlist"/>
              <w:widowControl w:val="0"/>
              <w:spacing w:after="0" w:line="240" w:lineRule="auto"/>
              <w:ind w:left="113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Celem </w:t>
            </w:r>
            <w:r w:rsidR="00D5178A">
              <w:rPr>
                <w:rFonts w:eastAsia="Calibri" w:cstheme="minorHAnsi"/>
                <w:sz w:val="18"/>
                <w:szCs w:val="18"/>
              </w:rPr>
              <w:t xml:space="preserve">jest dostarczenie </w:t>
            </w:r>
            <w:r>
              <w:rPr>
                <w:rFonts w:eastAsia="Calibri" w:cstheme="minorHAnsi"/>
                <w:sz w:val="18"/>
                <w:szCs w:val="18"/>
              </w:rPr>
              <w:t>w formie pisemnej istotnych dla pacjenta informacji, pomagających w podjęciu świadomej zgody, zaktualizowanie 100% formularzy świadomej zgody pacjenta/przedstawiciela ustawowego na zabiegi/procedury/badania o podwyższonym ryzyku zawierające szczegółowy opis (możliwe powikłania, oczekiwane korzyści, możliwe następstwa rezygnacji, alternatywne metody)</w:t>
            </w:r>
          </w:p>
          <w:p w:rsidR="00113AED" w:rsidRDefault="00113AED" w:rsidP="00D5178A">
            <w:pPr>
              <w:pStyle w:val="Akapitzlist"/>
              <w:widowControl w:val="0"/>
              <w:spacing w:after="0" w:line="240" w:lineRule="auto"/>
              <w:ind w:left="113"/>
              <w:rPr>
                <w:rFonts w:eastAsia="Calibri" w:cstheme="minorHAnsi"/>
                <w:sz w:val="18"/>
                <w:szCs w:val="18"/>
              </w:rPr>
            </w:pPr>
          </w:p>
          <w:p w:rsidR="00113AED" w:rsidRDefault="00113AED" w:rsidP="00D5178A">
            <w:pPr>
              <w:pStyle w:val="Akapitzlist"/>
              <w:widowControl w:val="0"/>
              <w:spacing w:after="0" w:line="240" w:lineRule="auto"/>
              <w:ind w:left="113"/>
              <w:rPr>
                <w:rFonts w:eastAsia="Calibri" w:cstheme="minorHAnsi"/>
                <w:sz w:val="18"/>
                <w:szCs w:val="18"/>
              </w:rPr>
            </w:pPr>
          </w:p>
          <w:p w:rsidR="00113AED" w:rsidRDefault="00113AED" w:rsidP="00D5178A">
            <w:pPr>
              <w:pStyle w:val="Akapitzlist"/>
              <w:widowControl w:val="0"/>
              <w:spacing w:after="0" w:line="240" w:lineRule="auto"/>
              <w:ind w:left="113"/>
              <w:rPr>
                <w:rFonts w:eastAsia="Calibri" w:cstheme="minorHAnsi"/>
                <w:sz w:val="18"/>
                <w:szCs w:val="18"/>
              </w:rPr>
            </w:pPr>
          </w:p>
          <w:p w:rsidR="00113AED" w:rsidRDefault="00113AED" w:rsidP="00D5178A">
            <w:pPr>
              <w:pStyle w:val="Akapitzlist"/>
              <w:widowControl w:val="0"/>
              <w:spacing w:after="0" w:line="240" w:lineRule="auto"/>
              <w:ind w:left="113"/>
              <w:rPr>
                <w:rFonts w:eastAsia="Calibri" w:cstheme="minorHAnsi"/>
                <w:sz w:val="18"/>
                <w:szCs w:val="18"/>
              </w:rPr>
            </w:pPr>
          </w:p>
          <w:p w:rsidR="00113AED" w:rsidRDefault="00113AED" w:rsidP="00D5178A">
            <w:pPr>
              <w:pStyle w:val="Akapitzlist"/>
              <w:widowControl w:val="0"/>
              <w:spacing w:after="0" w:line="240" w:lineRule="auto"/>
              <w:ind w:left="113"/>
              <w:rPr>
                <w:rFonts w:eastAsia="Calibri" w:cstheme="minorHAnsi"/>
                <w:sz w:val="18"/>
                <w:szCs w:val="18"/>
              </w:rPr>
            </w:pPr>
          </w:p>
          <w:p w:rsidR="00113AED" w:rsidRDefault="00113AED" w:rsidP="00D5178A">
            <w:pPr>
              <w:pStyle w:val="Akapitzlist"/>
              <w:widowControl w:val="0"/>
              <w:spacing w:after="0" w:line="240" w:lineRule="auto"/>
              <w:ind w:left="113"/>
              <w:rPr>
                <w:rFonts w:eastAsia="Calibri" w:cstheme="minorHAnsi"/>
                <w:sz w:val="18"/>
                <w:szCs w:val="18"/>
              </w:rPr>
            </w:pPr>
          </w:p>
          <w:p w:rsidR="00113AED" w:rsidRDefault="00113AED" w:rsidP="00D5178A">
            <w:pPr>
              <w:pStyle w:val="Akapitzlist"/>
              <w:widowControl w:val="0"/>
              <w:spacing w:after="0" w:line="240" w:lineRule="auto"/>
              <w:ind w:left="113"/>
              <w:rPr>
                <w:rFonts w:eastAsia="Calibri" w:cstheme="minorHAnsi"/>
                <w:sz w:val="18"/>
                <w:szCs w:val="18"/>
              </w:rPr>
            </w:pPr>
          </w:p>
          <w:p w:rsidR="00113AED" w:rsidRDefault="00113AED" w:rsidP="00D5178A">
            <w:pPr>
              <w:pStyle w:val="Akapitzlist"/>
              <w:widowControl w:val="0"/>
              <w:spacing w:after="0" w:line="240" w:lineRule="auto"/>
              <w:ind w:left="113"/>
              <w:rPr>
                <w:rFonts w:eastAsia="Calibri" w:cstheme="minorHAnsi"/>
                <w:sz w:val="18"/>
                <w:szCs w:val="18"/>
              </w:rPr>
            </w:pPr>
          </w:p>
          <w:p w:rsidR="00113AED" w:rsidRDefault="00113AED" w:rsidP="00D5178A">
            <w:pPr>
              <w:pStyle w:val="Akapitzlist"/>
              <w:widowControl w:val="0"/>
              <w:spacing w:after="0" w:line="240" w:lineRule="auto"/>
              <w:ind w:left="113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2694" w:type="dxa"/>
            <w:tcBorders>
              <w:top w:val="nil"/>
            </w:tcBorders>
            <w:vAlign w:val="center"/>
          </w:tcPr>
          <w:p w:rsidR="003F161C" w:rsidRDefault="006630AE">
            <w:pPr>
              <w:pStyle w:val="Akapitzlist"/>
              <w:widowControl w:val="0"/>
              <w:spacing w:after="0" w:line="240" w:lineRule="auto"/>
              <w:ind w:left="-57"/>
              <w:rPr>
                <w:rFonts w:cstheme="minorHAnsi"/>
                <w:sz w:val="23"/>
                <w:szCs w:val="23"/>
              </w:rPr>
            </w:pPr>
            <w:r>
              <w:rPr>
                <w:rFonts w:eastAsia="Calibri" w:cstheme="minorHAnsi"/>
                <w:sz w:val="18"/>
                <w:szCs w:val="18"/>
              </w:rPr>
              <w:t>O</w:t>
            </w:r>
            <w:r>
              <w:rPr>
                <w:rFonts w:eastAsia="Calibri" w:cstheme="minorHAnsi"/>
                <w:sz w:val="16"/>
                <w:szCs w:val="16"/>
              </w:rPr>
              <w:t>pracowanie i wdrożenie w systemie elektronicznym  zaktualizowanych formularzy świadomej</w:t>
            </w:r>
            <w:r>
              <w:rPr>
                <w:rFonts w:eastAsia="Calibri" w:cstheme="minorHAnsi"/>
                <w:sz w:val="18"/>
                <w:szCs w:val="18"/>
              </w:rPr>
              <w:t xml:space="preserve"> zgody</w:t>
            </w:r>
          </w:p>
        </w:tc>
        <w:tc>
          <w:tcPr>
            <w:tcW w:w="994" w:type="dxa"/>
            <w:tcBorders>
              <w:top w:val="nil"/>
            </w:tcBorders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% zaktualizowanych formularzy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:rsidR="003F161C" w:rsidRDefault="006630AE" w:rsidP="009E6B38">
            <w:pPr>
              <w:widowControl w:val="0"/>
              <w:spacing w:after="0" w:line="240" w:lineRule="auto"/>
              <w:rPr>
                <w:rFonts w:cstheme="minorHAnsi"/>
                <w:sz w:val="23"/>
                <w:szCs w:val="23"/>
              </w:rPr>
            </w:pPr>
            <w:r>
              <w:rPr>
                <w:rFonts w:eastAsia="Calibri" w:cstheme="minorHAnsi"/>
                <w:sz w:val="18"/>
                <w:szCs w:val="18"/>
              </w:rPr>
              <w:t>Ośrodek Dokumentacji Medycznej</w:t>
            </w:r>
          </w:p>
          <w:p w:rsidR="003F161C" w:rsidRDefault="006630AE" w:rsidP="009E6B38">
            <w:pPr>
              <w:widowControl w:val="0"/>
              <w:spacing w:after="0" w:line="240" w:lineRule="auto"/>
              <w:rPr>
                <w:rFonts w:cstheme="minorHAnsi"/>
                <w:sz w:val="23"/>
                <w:szCs w:val="23"/>
              </w:rPr>
            </w:pPr>
            <w:r>
              <w:rPr>
                <w:rFonts w:eastAsia="Calibri" w:cstheme="minorHAnsi"/>
                <w:sz w:val="18"/>
                <w:szCs w:val="18"/>
              </w:rPr>
              <w:t>Biuro ds. Jakości</w:t>
            </w:r>
          </w:p>
          <w:p w:rsidR="003F161C" w:rsidRDefault="006630AE" w:rsidP="009E6B38">
            <w:pPr>
              <w:widowControl w:val="0"/>
              <w:spacing w:after="0" w:line="240" w:lineRule="auto"/>
              <w:rPr>
                <w:rFonts w:cstheme="minorHAnsi"/>
                <w:sz w:val="23"/>
                <w:szCs w:val="23"/>
              </w:rPr>
            </w:pPr>
            <w:r>
              <w:rPr>
                <w:rFonts w:eastAsia="Calibri" w:cstheme="minorHAnsi"/>
                <w:sz w:val="18"/>
                <w:szCs w:val="18"/>
              </w:rPr>
              <w:t>Dział Prawny</w:t>
            </w:r>
          </w:p>
        </w:tc>
        <w:tc>
          <w:tcPr>
            <w:tcW w:w="1561" w:type="dxa"/>
            <w:tcBorders>
              <w:top w:val="nil"/>
            </w:tcBorders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b/>
                <w:bCs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sz w:val="18"/>
                <w:szCs w:val="18"/>
              </w:rPr>
              <w:t>Grudzień 2026</w:t>
            </w:r>
          </w:p>
        </w:tc>
      </w:tr>
      <w:tr w:rsidR="003F161C" w:rsidTr="009E6B38">
        <w:tc>
          <w:tcPr>
            <w:tcW w:w="16302" w:type="dxa"/>
            <w:gridSpan w:val="10"/>
            <w:shd w:val="clear" w:color="auto" w:fill="C5E0B3" w:themeFill="accent6" w:themeFillTint="66"/>
          </w:tcPr>
          <w:p w:rsidR="003F161C" w:rsidRDefault="006630AE">
            <w:pPr>
              <w:widowControl w:val="0"/>
              <w:snapToGrid w:val="0"/>
              <w:spacing w:after="0" w:line="240" w:lineRule="auto"/>
              <w:ind w:right="170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lastRenderedPageBreak/>
              <w:t>OBSZAR ZAWARTOŚCI, KOMPLETNOŚCI i JAKOŚCI DOKUMENTACJI MEDYCZNEJ</w:t>
            </w:r>
          </w:p>
          <w:p w:rsidR="003F161C" w:rsidRDefault="003F161C">
            <w:pPr>
              <w:widowControl w:val="0"/>
              <w:spacing w:after="0" w:line="240" w:lineRule="auto"/>
              <w:rPr>
                <w:rFonts w:cstheme="minorHAnsi"/>
                <w:b/>
                <w:color w:val="FF0000"/>
                <w:sz w:val="23"/>
                <w:szCs w:val="23"/>
              </w:rPr>
            </w:pPr>
          </w:p>
        </w:tc>
      </w:tr>
      <w:tr w:rsidR="009E6B38" w:rsidTr="006860EA">
        <w:trPr>
          <w:trHeight w:val="1868"/>
        </w:trPr>
        <w:tc>
          <w:tcPr>
            <w:tcW w:w="447" w:type="dxa"/>
            <w:tcBorders>
              <w:top w:val="nil"/>
            </w:tcBorders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</w:rPr>
            </w:pPr>
            <w:r>
              <w:rPr>
                <w:rFonts w:eastAsia="Calibri" w:cstheme="minorHAnsi"/>
              </w:rPr>
              <w:t xml:space="preserve">4. </w:t>
            </w:r>
          </w:p>
        </w:tc>
        <w:tc>
          <w:tcPr>
            <w:tcW w:w="2244" w:type="dxa"/>
            <w:tcBorders>
              <w:top w:val="nil"/>
            </w:tcBorders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</w:rPr>
            </w:pPr>
            <w:r>
              <w:rPr>
                <w:rFonts w:eastAsia="Calibri" w:cstheme="minorHAnsi"/>
              </w:rPr>
              <w:t>Elektroniczna dokumentacja medyczna – moduł elektronicznego zlecania leków</w:t>
            </w:r>
          </w:p>
        </w:tc>
        <w:tc>
          <w:tcPr>
            <w:tcW w:w="1984" w:type="dxa"/>
            <w:tcBorders>
              <w:top w:val="nil"/>
            </w:tcBorders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Konieczność częstych zmian zleceń lekarskich niezwiązanych z merytoryczną zmianą postaci lub dawki leku, powodowana dynamiką dostaw produktów leczniczych</w:t>
            </w:r>
            <w:r w:rsidR="006C080F">
              <w:rPr>
                <w:rFonts w:eastAsia="Calibri" w:cstheme="minorHAnsi"/>
                <w:sz w:val="18"/>
                <w:szCs w:val="18"/>
              </w:rPr>
              <w:t xml:space="preserve"> (zlecenia „po nazwie handlowej”)</w:t>
            </w:r>
          </w:p>
        </w:tc>
        <w:tc>
          <w:tcPr>
            <w:tcW w:w="712" w:type="dxa"/>
            <w:tcBorders>
              <w:top w:val="nil"/>
            </w:tcBorders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0,5</w:t>
            </w:r>
          </w:p>
        </w:tc>
        <w:tc>
          <w:tcPr>
            <w:tcW w:w="1698" w:type="dxa"/>
            <w:tcBorders>
              <w:top w:val="nil"/>
            </w:tcBorders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Średni</w:t>
            </w:r>
          </w:p>
        </w:tc>
        <w:tc>
          <w:tcPr>
            <w:tcW w:w="2126" w:type="dxa"/>
            <w:tcBorders>
              <w:top w:val="nil"/>
            </w:tcBorders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Wdrożenie zleceń elektronicznych leków z użyciem słownika produktów leczniczych w celu poprawy jakości zleceń elektronicznych leków</w:t>
            </w:r>
            <w:r w:rsidR="006C080F">
              <w:rPr>
                <w:rFonts w:eastAsia="Calibri" w:cstheme="minorHAnsi"/>
                <w:sz w:val="18"/>
                <w:szCs w:val="18"/>
              </w:rPr>
              <w:t xml:space="preserve"> i uszczelnienie zasad podawania leków o tej samej substancji czynnej</w:t>
            </w:r>
          </w:p>
        </w:tc>
        <w:tc>
          <w:tcPr>
            <w:tcW w:w="2694" w:type="dxa"/>
            <w:tcBorders>
              <w:top w:val="nil"/>
            </w:tcBorders>
            <w:vAlign w:val="center"/>
          </w:tcPr>
          <w:p w:rsidR="003F161C" w:rsidRDefault="006630AE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left="227" w:hanging="227"/>
              <w:rPr>
                <w:rFonts w:ascii="Calibri" w:eastAsia="Calibri" w:hAnsi="Calibri" w:cstheme="minorHAnsi"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color w:val="000000"/>
                <w:sz w:val="18"/>
                <w:szCs w:val="18"/>
              </w:rPr>
              <w:t>Przeprowadzenie szkoleń</w:t>
            </w:r>
            <w:r w:rsidR="006C080F">
              <w:rPr>
                <w:rFonts w:eastAsia="Calibri"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 w:cstheme="minorHAnsi"/>
                <w:color w:val="000000"/>
                <w:sz w:val="18"/>
                <w:szCs w:val="18"/>
              </w:rPr>
              <w:t>personelu medycznego w poszczególnych oddziałach</w:t>
            </w:r>
          </w:p>
          <w:p w:rsidR="003F161C" w:rsidRDefault="006630AE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left="227" w:hanging="227"/>
              <w:rPr>
                <w:rFonts w:ascii="Calibri" w:eastAsia="Calibri" w:hAnsi="Calibri" w:cstheme="minorHAnsi"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color w:val="000000"/>
                <w:sz w:val="18"/>
                <w:szCs w:val="18"/>
              </w:rPr>
              <w:t xml:space="preserve">Identyfikacja niezbędnych dalszych modyfikacji i rozszerzenia funkcjonalności  </w:t>
            </w:r>
            <w:r w:rsidR="006C080F">
              <w:rPr>
                <w:rFonts w:eastAsia="Calibri" w:cstheme="minorHAnsi"/>
                <w:color w:val="000000"/>
                <w:sz w:val="18"/>
                <w:szCs w:val="18"/>
              </w:rPr>
              <w:t>systemu</w:t>
            </w:r>
          </w:p>
          <w:p w:rsidR="003F161C" w:rsidRDefault="006630AE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left="227" w:hanging="227"/>
              <w:rPr>
                <w:rFonts w:ascii="Calibri" w:eastAsia="Calibri" w:hAnsi="Calibri" w:cstheme="minorHAnsi"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color w:val="000000"/>
                <w:sz w:val="18"/>
                <w:szCs w:val="18"/>
              </w:rPr>
              <w:t>Walidacja modyfikacji wykonanych przez dostawcę na wniosek Szpitala</w:t>
            </w:r>
          </w:p>
        </w:tc>
        <w:tc>
          <w:tcPr>
            <w:tcW w:w="994" w:type="dxa"/>
            <w:tcBorders>
              <w:top w:val="nil"/>
            </w:tcBorders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color w:val="000000"/>
                <w:sz w:val="18"/>
                <w:szCs w:val="18"/>
              </w:rPr>
              <w:t>Ilość oddziałów gdzie zakończono wdrożenie</w:t>
            </w:r>
            <w:r w:rsidR="006C080F">
              <w:rPr>
                <w:rFonts w:eastAsia="Calibri" w:cstheme="minorHAnsi"/>
                <w:color w:val="000000"/>
                <w:sz w:val="18"/>
                <w:szCs w:val="18"/>
              </w:rPr>
              <w:t xml:space="preserve"> (nie dotyczy oddziałów intensywnej terapii)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color w:val="000000"/>
                <w:sz w:val="18"/>
                <w:szCs w:val="18"/>
              </w:rPr>
              <w:t>Apteka Szpitalna</w:t>
            </w:r>
          </w:p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color w:val="000000"/>
                <w:sz w:val="18"/>
                <w:szCs w:val="18"/>
              </w:rPr>
              <w:t>Ośrodek Dokumentacji Medycznej</w:t>
            </w:r>
          </w:p>
        </w:tc>
        <w:tc>
          <w:tcPr>
            <w:tcW w:w="1561" w:type="dxa"/>
            <w:tcBorders>
              <w:top w:val="nil"/>
            </w:tcBorders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>Grudzień 2026</w:t>
            </w:r>
          </w:p>
        </w:tc>
      </w:tr>
      <w:tr w:rsidR="003F161C" w:rsidTr="009E6B38">
        <w:tc>
          <w:tcPr>
            <w:tcW w:w="16302" w:type="dxa"/>
            <w:gridSpan w:val="10"/>
            <w:shd w:val="clear" w:color="auto" w:fill="C5E0B3" w:themeFill="accent6" w:themeFillTint="66"/>
          </w:tcPr>
          <w:p w:rsidR="003F161C" w:rsidRDefault="006630AE">
            <w:pPr>
              <w:widowControl w:val="0"/>
              <w:snapToGrid w:val="0"/>
              <w:spacing w:after="0" w:line="240" w:lineRule="auto"/>
              <w:ind w:right="170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OBSZAR ZAWARTOŚCI, KOMPLETNOŚCI i JAKOŚCI DOKUMENTACJI MEDYCZNEJ</w:t>
            </w:r>
          </w:p>
          <w:p w:rsidR="003F161C" w:rsidRDefault="003F161C">
            <w:pPr>
              <w:widowControl w:val="0"/>
              <w:snapToGrid w:val="0"/>
              <w:spacing w:after="0" w:line="240" w:lineRule="auto"/>
              <w:ind w:right="170"/>
              <w:jc w:val="center"/>
              <w:rPr>
                <w:rFonts w:cstheme="minorHAnsi"/>
                <w:b/>
              </w:rPr>
            </w:pPr>
          </w:p>
        </w:tc>
      </w:tr>
      <w:tr w:rsidR="009E6B38" w:rsidTr="006860EA">
        <w:tc>
          <w:tcPr>
            <w:tcW w:w="447" w:type="dxa"/>
            <w:tcBorders>
              <w:top w:val="nil"/>
            </w:tcBorders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</w:rPr>
            </w:pPr>
            <w:r>
              <w:rPr>
                <w:rFonts w:eastAsia="Calibri" w:cstheme="minorHAnsi"/>
              </w:rPr>
              <w:t>5.</w:t>
            </w:r>
          </w:p>
        </w:tc>
        <w:tc>
          <w:tcPr>
            <w:tcW w:w="2244" w:type="dxa"/>
            <w:tcBorders>
              <w:top w:val="nil"/>
            </w:tcBorders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</w:rPr>
            </w:pPr>
            <w:r>
              <w:rPr>
                <w:rFonts w:eastAsia="Calibri" w:cstheme="minorHAnsi"/>
              </w:rPr>
              <w:t>Funkcjonujący w Szpitalu System HIS</w:t>
            </w:r>
          </w:p>
        </w:tc>
        <w:tc>
          <w:tcPr>
            <w:tcW w:w="1984" w:type="dxa"/>
            <w:tcBorders>
              <w:top w:val="nil"/>
            </w:tcBorders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Niewystarczające funkcjonalności systemu HIS Szpitala, wspierające działania kliniczne  </w:t>
            </w:r>
          </w:p>
        </w:tc>
        <w:tc>
          <w:tcPr>
            <w:tcW w:w="712" w:type="dxa"/>
            <w:tcBorders>
              <w:top w:val="nil"/>
            </w:tcBorders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1</w:t>
            </w:r>
          </w:p>
        </w:tc>
        <w:tc>
          <w:tcPr>
            <w:tcW w:w="1698" w:type="dxa"/>
            <w:tcBorders>
              <w:top w:val="nil"/>
            </w:tcBorders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Wysoki</w:t>
            </w:r>
          </w:p>
        </w:tc>
        <w:tc>
          <w:tcPr>
            <w:tcW w:w="2126" w:type="dxa"/>
            <w:tcBorders>
              <w:top w:val="nil"/>
            </w:tcBorders>
            <w:vAlign w:val="center"/>
          </w:tcPr>
          <w:p w:rsidR="003F161C" w:rsidRDefault="006630AE" w:rsidP="00A73987">
            <w:pPr>
              <w:pStyle w:val="Akapitzlist"/>
              <w:widowControl w:val="0"/>
              <w:spacing w:after="0" w:line="240" w:lineRule="auto"/>
              <w:ind w:left="0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Dostarczenie personelowi medycznemu informacji o patogenach alarmowych, alergiach  </w:t>
            </w:r>
            <w:r w:rsidR="006C080F">
              <w:rPr>
                <w:rFonts w:eastAsia="Calibri" w:cstheme="minorHAnsi"/>
                <w:sz w:val="18"/>
                <w:szCs w:val="18"/>
              </w:rPr>
              <w:t>w celu wspierania decyzji klinicznych</w:t>
            </w:r>
          </w:p>
        </w:tc>
        <w:tc>
          <w:tcPr>
            <w:tcW w:w="2694" w:type="dxa"/>
            <w:tcBorders>
              <w:top w:val="nil"/>
            </w:tcBorders>
            <w:vAlign w:val="center"/>
          </w:tcPr>
          <w:p w:rsidR="003F161C" w:rsidRDefault="006630AE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227" w:hanging="170"/>
              <w:rPr>
                <w:sz w:val="16"/>
                <w:szCs w:val="16"/>
              </w:rPr>
            </w:pPr>
            <w:r>
              <w:rPr>
                <w:rFonts w:eastAsia="Calibri" w:cstheme="minorHAnsi"/>
                <w:sz w:val="16"/>
                <w:szCs w:val="16"/>
              </w:rPr>
              <w:t>Wdrożenie funkcjonalności informującej o alergiach, patogenach alarmowych</w:t>
            </w:r>
          </w:p>
          <w:p w:rsidR="003F161C" w:rsidRDefault="006630AE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227" w:hanging="170"/>
              <w:rPr>
                <w:sz w:val="16"/>
                <w:szCs w:val="16"/>
              </w:rPr>
            </w:pPr>
            <w:r>
              <w:rPr>
                <w:rFonts w:eastAsia="Calibri" w:cstheme="minorHAnsi"/>
                <w:sz w:val="16"/>
                <w:szCs w:val="16"/>
              </w:rPr>
              <w:t>Zakomunikowanie nowych rozwiązań personelowi medycznemu</w:t>
            </w:r>
          </w:p>
          <w:p w:rsidR="003F161C" w:rsidRDefault="006630AE">
            <w:pPr>
              <w:widowControl w:val="0"/>
              <w:numPr>
                <w:ilvl w:val="0"/>
                <w:numId w:val="6"/>
              </w:numPr>
              <w:spacing w:after="0" w:line="240" w:lineRule="auto"/>
              <w:ind w:left="227" w:hanging="283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6"/>
                <w:szCs w:val="16"/>
              </w:rPr>
              <w:t xml:space="preserve">Weryfikacja w trakcie audytów wewnętrznych </w:t>
            </w:r>
          </w:p>
        </w:tc>
        <w:tc>
          <w:tcPr>
            <w:tcW w:w="994" w:type="dxa"/>
            <w:tcBorders>
              <w:top w:val="nil"/>
            </w:tcBorders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Ilość oddziałów gdzie skutecznie wdrożono nowe funkcjonalności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Biuro ds. Jakości</w:t>
            </w:r>
          </w:p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Ośrodek Dokumentacji Medycznej</w:t>
            </w:r>
          </w:p>
        </w:tc>
        <w:tc>
          <w:tcPr>
            <w:tcW w:w="1561" w:type="dxa"/>
            <w:tcBorders>
              <w:top w:val="nil"/>
            </w:tcBorders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b/>
                <w:color w:val="000000"/>
              </w:rPr>
            </w:pPr>
            <w:r>
              <w:rPr>
                <w:rFonts w:eastAsia="Calibri" w:cstheme="minorHAnsi"/>
                <w:b/>
                <w:color w:val="000000"/>
              </w:rPr>
              <w:t>I kw. 2026 r.</w:t>
            </w:r>
          </w:p>
        </w:tc>
      </w:tr>
      <w:tr w:rsidR="003F161C" w:rsidTr="009E6B38">
        <w:tc>
          <w:tcPr>
            <w:tcW w:w="16302" w:type="dxa"/>
            <w:gridSpan w:val="10"/>
            <w:shd w:val="clear" w:color="auto" w:fill="C5E0B3" w:themeFill="accent6" w:themeFillTint="66"/>
          </w:tcPr>
          <w:p w:rsidR="003F161C" w:rsidRDefault="006630AE">
            <w:pPr>
              <w:widowControl w:val="0"/>
              <w:snapToGrid w:val="0"/>
              <w:spacing w:after="0" w:line="240" w:lineRule="auto"/>
              <w:ind w:right="170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OBSZAR ZAWARTOŚCI, KOMPLETNOŚCI i JAKOŚCI DOKUMENTACJI MEDYCZNEJ</w:t>
            </w:r>
          </w:p>
          <w:p w:rsidR="003F161C" w:rsidRDefault="003F161C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theme="minorHAnsi"/>
                <w:color w:val="AFD095"/>
              </w:rPr>
            </w:pPr>
          </w:p>
        </w:tc>
      </w:tr>
      <w:tr w:rsidR="009E6B38" w:rsidTr="006860EA">
        <w:tc>
          <w:tcPr>
            <w:tcW w:w="447" w:type="dxa"/>
          </w:tcPr>
          <w:p w:rsidR="003F161C" w:rsidRDefault="006630AE">
            <w:pPr>
              <w:widowControl w:val="0"/>
              <w:spacing w:after="0" w:line="240" w:lineRule="auto"/>
              <w:jc w:val="right"/>
              <w:rPr>
                <w:rFonts w:ascii="Calibri" w:eastAsia="Calibri" w:hAnsi="Calibri" w:cstheme="minorHAnsi"/>
              </w:rPr>
            </w:pPr>
            <w:r>
              <w:rPr>
                <w:rFonts w:eastAsia="Calibri" w:cstheme="minorHAnsi"/>
              </w:rPr>
              <w:t>6.</w:t>
            </w:r>
          </w:p>
        </w:tc>
        <w:tc>
          <w:tcPr>
            <w:tcW w:w="2244" w:type="dxa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</w:rPr>
            </w:pPr>
            <w:r>
              <w:rPr>
                <w:rFonts w:eastAsia="Calibri" w:cstheme="minorHAnsi"/>
              </w:rPr>
              <w:t>Kwalifikacja  do zabiegów kardiochirurgicznych</w:t>
            </w:r>
          </w:p>
        </w:tc>
        <w:tc>
          <w:tcPr>
            <w:tcW w:w="1984" w:type="dxa"/>
          </w:tcPr>
          <w:p w:rsidR="003F161C" w:rsidRDefault="000553C1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Brak kompletnej informacji w systemie HIS Szpitala w zakresie wstępnej kwalifikacji pacjentów dokonanej przez Zespół Heart Team </w:t>
            </w:r>
          </w:p>
        </w:tc>
        <w:tc>
          <w:tcPr>
            <w:tcW w:w="712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cstheme="minorHAnsi"/>
                <w:b/>
                <w:sz w:val="23"/>
                <w:szCs w:val="23"/>
              </w:rPr>
            </w:pPr>
            <w:r>
              <w:rPr>
                <w:rFonts w:eastAsia="Calibri" w:cstheme="minorHAnsi"/>
                <w:b/>
              </w:rPr>
              <w:t>0,25</w:t>
            </w:r>
          </w:p>
        </w:tc>
        <w:tc>
          <w:tcPr>
            <w:tcW w:w="1698" w:type="dxa"/>
            <w:vAlign w:val="center"/>
          </w:tcPr>
          <w:p w:rsidR="003F161C" w:rsidRDefault="006630AE">
            <w:pPr>
              <w:widowControl w:val="0"/>
              <w:suppressLineNumbers/>
              <w:snapToGrid w:val="0"/>
              <w:spacing w:after="0" w:line="240" w:lineRule="auto"/>
              <w:ind w:left="-25" w:right="15"/>
              <w:rPr>
                <w:rFonts w:ascii="Calibri" w:eastAsia="Calibri" w:hAnsi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Niski</w:t>
            </w:r>
          </w:p>
        </w:tc>
        <w:tc>
          <w:tcPr>
            <w:tcW w:w="2126" w:type="dxa"/>
            <w:vAlign w:val="center"/>
          </w:tcPr>
          <w:p w:rsidR="003F161C" w:rsidRDefault="000553C1" w:rsidP="00A73987">
            <w:pPr>
              <w:pStyle w:val="Akapitzlist"/>
              <w:widowControl w:val="0"/>
              <w:spacing w:after="0" w:line="240" w:lineRule="auto"/>
              <w:ind w:left="-110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Z</w:t>
            </w:r>
            <w:r w:rsidR="006C080F">
              <w:rPr>
                <w:rFonts w:eastAsia="Calibri" w:cstheme="minorHAnsi"/>
                <w:sz w:val="18"/>
                <w:szCs w:val="18"/>
              </w:rPr>
              <w:t>apewnienie kompleksowej informacji nt. kwalifikacji pacjentów w systemie HIS Szpitala</w:t>
            </w:r>
          </w:p>
        </w:tc>
        <w:tc>
          <w:tcPr>
            <w:tcW w:w="2694" w:type="dxa"/>
            <w:vAlign w:val="center"/>
          </w:tcPr>
          <w:p w:rsidR="003F161C" w:rsidRDefault="000553C1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283" w:hanging="340"/>
              <w:rPr>
                <w:rFonts w:ascii="Calibri" w:eastAsia="Calibri" w:hAnsi="Calibri" w:cstheme="minorHAnsi"/>
                <w:sz w:val="16"/>
                <w:szCs w:val="16"/>
              </w:rPr>
            </w:pPr>
            <w:r>
              <w:rPr>
                <w:rFonts w:eastAsia="Calibri" w:cstheme="minorHAnsi"/>
                <w:sz w:val="16"/>
                <w:szCs w:val="16"/>
              </w:rPr>
              <w:t>Wdrożenie rozwiązania informatycznego pozwalającego na cyfryzację procesu</w:t>
            </w:r>
          </w:p>
          <w:p w:rsidR="003F161C" w:rsidRDefault="006630AE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283" w:hanging="340"/>
              <w:rPr>
                <w:rFonts w:ascii="Calibri" w:eastAsia="Calibri" w:hAnsi="Calibri" w:cstheme="minorHAnsi"/>
                <w:sz w:val="16"/>
                <w:szCs w:val="16"/>
              </w:rPr>
            </w:pPr>
            <w:r>
              <w:rPr>
                <w:rFonts w:eastAsia="Calibri" w:cstheme="minorHAnsi"/>
                <w:sz w:val="16"/>
                <w:szCs w:val="16"/>
              </w:rPr>
              <w:t>Przeszkolenie personelu</w:t>
            </w:r>
          </w:p>
        </w:tc>
        <w:tc>
          <w:tcPr>
            <w:tcW w:w="994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Dostęp </w:t>
            </w:r>
            <w:r w:rsidR="000553C1">
              <w:rPr>
                <w:rFonts w:eastAsia="Calibri" w:cstheme="minorHAnsi"/>
                <w:sz w:val="18"/>
                <w:szCs w:val="18"/>
              </w:rPr>
              <w:t>do</w:t>
            </w:r>
            <w:r>
              <w:rPr>
                <w:rFonts w:eastAsia="Calibri" w:cstheme="minorHAnsi"/>
                <w:sz w:val="18"/>
                <w:szCs w:val="18"/>
              </w:rPr>
              <w:t xml:space="preserve"> protokołów</w:t>
            </w:r>
            <w:r w:rsidR="000553C1">
              <w:rPr>
                <w:rFonts w:eastAsia="Calibri" w:cstheme="minorHAnsi"/>
                <w:sz w:val="18"/>
                <w:szCs w:val="18"/>
              </w:rPr>
              <w:t xml:space="preserve"> z kwalifikacji w systemie HIS bez konieczności </w:t>
            </w:r>
            <w:r w:rsidR="000553C1">
              <w:rPr>
                <w:rFonts w:eastAsia="Calibri" w:cstheme="minorHAnsi"/>
                <w:sz w:val="18"/>
                <w:szCs w:val="18"/>
              </w:rPr>
              <w:lastRenderedPageBreak/>
              <w:t>wcześniejszego pobytu pacjentów w Szpitalu</w:t>
            </w:r>
          </w:p>
        </w:tc>
        <w:tc>
          <w:tcPr>
            <w:tcW w:w="1842" w:type="dxa"/>
            <w:vAlign w:val="center"/>
          </w:tcPr>
          <w:p w:rsidR="000553C1" w:rsidRDefault="000553C1">
            <w:pPr>
              <w:widowControl w:val="0"/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lastRenderedPageBreak/>
              <w:t>Sekretariat Oddziału Klinicznego Chirurgii Serca Naczyń i Transplantologii,</w:t>
            </w:r>
          </w:p>
          <w:p w:rsidR="003F161C" w:rsidRDefault="006630AE">
            <w:pPr>
              <w:widowControl w:val="0"/>
              <w:spacing w:after="0" w:line="240" w:lineRule="auto"/>
              <w:rPr>
                <w:rFonts w:eastAsia="Calibri" w:cstheme="minorHAnsi"/>
                <w:sz w:val="23"/>
                <w:szCs w:val="23"/>
              </w:rPr>
            </w:pPr>
            <w:r>
              <w:rPr>
                <w:rFonts w:eastAsia="Calibri" w:cstheme="minorHAnsi"/>
                <w:sz w:val="18"/>
                <w:szCs w:val="18"/>
              </w:rPr>
              <w:t>Ośrodek Dokumentacji Medycznej</w:t>
            </w:r>
          </w:p>
        </w:tc>
        <w:tc>
          <w:tcPr>
            <w:tcW w:w="1561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I kw. 2026 r.</w:t>
            </w:r>
          </w:p>
        </w:tc>
      </w:tr>
      <w:tr w:rsidR="003F161C" w:rsidTr="009E6B38">
        <w:tc>
          <w:tcPr>
            <w:tcW w:w="16302" w:type="dxa"/>
            <w:gridSpan w:val="10"/>
            <w:shd w:val="clear" w:color="auto" w:fill="FFF2CC" w:themeFill="accent4" w:themeFillTint="33"/>
          </w:tcPr>
          <w:p w:rsidR="003F161C" w:rsidRDefault="006630AE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DOSTĘPNOŚĆ USŁUG</w:t>
            </w:r>
          </w:p>
          <w:p w:rsidR="003F161C" w:rsidRDefault="003F161C">
            <w:pPr>
              <w:widowControl w:val="0"/>
              <w:spacing w:after="0" w:line="240" w:lineRule="auto"/>
              <w:jc w:val="center"/>
              <w:rPr>
                <w:rFonts w:cstheme="minorHAnsi"/>
                <w:sz w:val="23"/>
                <w:szCs w:val="23"/>
              </w:rPr>
            </w:pPr>
          </w:p>
        </w:tc>
      </w:tr>
      <w:tr w:rsidR="009E6B38" w:rsidTr="006860EA">
        <w:tc>
          <w:tcPr>
            <w:tcW w:w="447" w:type="dxa"/>
          </w:tcPr>
          <w:p w:rsidR="003F161C" w:rsidRDefault="006630AE">
            <w:pPr>
              <w:widowControl w:val="0"/>
              <w:spacing w:after="0" w:line="240" w:lineRule="auto"/>
              <w:jc w:val="right"/>
              <w:rPr>
                <w:rFonts w:cstheme="minorHAnsi"/>
                <w:b/>
              </w:rPr>
            </w:pPr>
            <w:r>
              <w:rPr>
                <w:rFonts w:eastAsia="Calibri" w:cstheme="minorHAnsi"/>
              </w:rPr>
              <w:t>7.</w:t>
            </w:r>
            <w:r>
              <w:rPr>
                <w:rFonts w:eastAsia="Calibri" w:cstheme="minorHAnsi"/>
                <w:b/>
              </w:rPr>
              <w:t xml:space="preserve"> </w:t>
            </w:r>
          </w:p>
        </w:tc>
        <w:tc>
          <w:tcPr>
            <w:tcW w:w="2244" w:type="dxa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b/>
              </w:rPr>
            </w:pPr>
            <w:r>
              <w:rPr>
                <w:rFonts w:eastAsia="Calibri" w:cstheme="minorHAnsi"/>
              </w:rPr>
              <w:t xml:space="preserve">Praktyczne informacje dla pacjentów   </w:t>
            </w:r>
            <w:r>
              <w:rPr>
                <w:rFonts w:eastAsia="Calibri" w:cstheme="minorHAnsi"/>
                <w:b/>
              </w:rPr>
              <w:t xml:space="preserve"> </w:t>
            </w:r>
          </w:p>
        </w:tc>
        <w:tc>
          <w:tcPr>
            <w:tcW w:w="1984" w:type="dxa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Brak na stronie internetowej Szpitala praktycznych informatorów  związanych z przygotowaniem się do hospitalizacji</w:t>
            </w:r>
          </w:p>
        </w:tc>
        <w:tc>
          <w:tcPr>
            <w:tcW w:w="712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0,25</w:t>
            </w:r>
          </w:p>
        </w:tc>
        <w:tc>
          <w:tcPr>
            <w:tcW w:w="1698" w:type="dxa"/>
            <w:vAlign w:val="center"/>
          </w:tcPr>
          <w:p w:rsidR="003F161C" w:rsidRDefault="006630AE">
            <w:pPr>
              <w:widowControl w:val="0"/>
              <w:suppressLineNumbers/>
              <w:snapToGrid w:val="0"/>
              <w:spacing w:after="0" w:line="240" w:lineRule="auto"/>
              <w:ind w:left="-25" w:right="15"/>
              <w:rPr>
                <w:rFonts w:ascii="Calibri" w:eastAsia="Calibri" w:hAnsi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Niski</w:t>
            </w:r>
          </w:p>
        </w:tc>
        <w:tc>
          <w:tcPr>
            <w:tcW w:w="2126" w:type="dxa"/>
            <w:vAlign w:val="center"/>
          </w:tcPr>
          <w:p w:rsidR="003F161C" w:rsidRDefault="006630AE" w:rsidP="00A73987">
            <w:pPr>
              <w:widowControl w:val="0"/>
              <w:spacing w:after="0" w:line="240" w:lineRule="auto"/>
              <w:ind w:left="-110"/>
              <w:rPr>
                <w:rFonts w:ascii="Calibri" w:eastAsia="Calibri" w:hAnsi="Calibri" w:cstheme="minorHAnsi"/>
              </w:rPr>
            </w:pPr>
            <w:r>
              <w:rPr>
                <w:rFonts w:eastAsia="Calibri" w:cstheme="minorHAnsi"/>
                <w:sz w:val="18"/>
                <w:szCs w:val="18"/>
              </w:rPr>
              <w:t>Publikacja na stronie internetowej Szpitala praktycznych informatorów celem zapewnienia zrozumiałych informacji istotnych przed i w trakcie przyjęcia do oddziałów</w:t>
            </w:r>
          </w:p>
        </w:tc>
        <w:tc>
          <w:tcPr>
            <w:tcW w:w="2694" w:type="dxa"/>
            <w:vAlign w:val="center"/>
          </w:tcPr>
          <w:p w:rsidR="003F161C" w:rsidRDefault="006630AE">
            <w:pPr>
              <w:widowControl w:val="0"/>
              <w:numPr>
                <w:ilvl w:val="0"/>
                <w:numId w:val="9"/>
              </w:numPr>
              <w:spacing w:after="0" w:line="240" w:lineRule="auto"/>
              <w:ind w:left="340" w:hanging="397"/>
            </w:pPr>
            <w:r>
              <w:rPr>
                <w:rFonts w:eastAsia="Calibri" w:cstheme="minorHAnsi"/>
                <w:sz w:val="16"/>
                <w:szCs w:val="16"/>
              </w:rPr>
              <w:t>Opracowanie praktycznych informatorów dla pacjentów</w:t>
            </w:r>
            <w:r>
              <w:rPr>
                <w:rFonts w:eastAsia="Calibri" w:cstheme="minorHAnsi"/>
                <w:b/>
              </w:rPr>
              <w:t xml:space="preserve"> </w:t>
            </w:r>
            <w:r>
              <w:rPr>
                <w:rFonts w:eastAsia="Calibri" w:cstheme="minorHAnsi"/>
                <w:sz w:val="16"/>
                <w:szCs w:val="16"/>
              </w:rPr>
              <w:t>przez oddziały Szpitala</w:t>
            </w:r>
          </w:p>
          <w:p w:rsidR="003F161C" w:rsidRDefault="006630AE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left="397" w:hanging="283"/>
            </w:pPr>
            <w:r>
              <w:rPr>
                <w:rFonts w:eastAsia="Calibri" w:cstheme="minorHAnsi"/>
                <w:sz w:val="16"/>
                <w:szCs w:val="16"/>
              </w:rPr>
              <w:t>Aktualizacja strony internetowej</w:t>
            </w:r>
          </w:p>
        </w:tc>
        <w:tc>
          <w:tcPr>
            <w:tcW w:w="994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6"/>
                <w:szCs w:val="16"/>
              </w:rPr>
            </w:pPr>
            <w:r>
              <w:rPr>
                <w:rFonts w:eastAsia="Calibri" w:cstheme="minorHAnsi"/>
                <w:sz w:val="16"/>
                <w:szCs w:val="16"/>
              </w:rPr>
              <w:t xml:space="preserve">Ilość opublikowanych na stronie www Szpitala informatorów </w:t>
            </w:r>
          </w:p>
        </w:tc>
        <w:tc>
          <w:tcPr>
            <w:tcW w:w="1842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6"/>
                <w:szCs w:val="16"/>
              </w:rPr>
            </w:pPr>
            <w:r>
              <w:rPr>
                <w:rFonts w:eastAsia="Calibri" w:cstheme="minorHAnsi"/>
                <w:sz w:val="16"/>
                <w:szCs w:val="16"/>
              </w:rPr>
              <w:t>Biuro ds. Jakości</w:t>
            </w:r>
          </w:p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6"/>
                <w:szCs w:val="16"/>
              </w:rPr>
            </w:pPr>
            <w:r>
              <w:rPr>
                <w:rFonts w:eastAsia="Calibri" w:cstheme="minorHAnsi"/>
                <w:sz w:val="16"/>
                <w:szCs w:val="16"/>
              </w:rPr>
              <w:t>Oddziały Szpitala</w:t>
            </w:r>
          </w:p>
        </w:tc>
        <w:tc>
          <w:tcPr>
            <w:tcW w:w="1561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b/>
                <w:bCs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sz w:val="18"/>
                <w:szCs w:val="18"/>
              </w:rPr>
              <w:t>Czerwiec 2026 r.</w:t>
            </w:r>
          </w:p>
        </w:tc>
      </w:tr>
      <w:tr w:rsidR="003F161C" w:rsidTr="009E6B38">
        <w:tc>
          <w:tcPr>
            <w:tcW w:w="16302" w:type="dxa"/>
            <w:gridSpan w:val="10"/>
            <w:shd w:val="clear" w:color="auto" w:fill="FFF2CC" w:themeFill="accent4" w:themeFillTint="33"/>
          </w:tcPr>
          <w:p w:rsidR="003F161C" w:rsidRDefault="006630AE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DOSTĘPNOŚĆ USŁUG</w:t>
            </w:r>
          </w:p>
          <w:p w:rsidR="003F161C" w:rsidRDefault="003F161C">
            <w:pPr>
              <w:widowControl w:val="0"/>
              <w:spacing w:after="0" w:line="240" w:lineRule="auto"/>
              <w:jc w:val="center"/>
              <w:rPr>
                <w:rFonts w:cstheme="minorHAnsi"/>
                <w:sz w:val="23"/>
                <w:szCs w:val="23"/>
              </w:rPr>
            </w:pPr>
          </w:p>
        </w:tc>
      </w:tr>
      <w:tr w:rsidR="009E6B38" w:rsidTr="006860EA">
        <w:tc>
          <w:tcPr>
            <w:tcW w:w="447" w:type="dxa"/>
          </w:tcPr>
          <w:p w:rsidR="003F161C" w:rsidRDefault="006630AE">
            <w:pPr>
              <w:widowControl w:val="0"/>
              <w:spacing w:after="0" w:line="240" w:lineRule="auto"/>
              <w:jc w:val="right"/>
              <w:rPr>
                <w:rFonts w:ascii="Calibri" w:eastAsia="Calibri" w:hAnsi="Calibri" w:cstheme="minorHAnsi"/>
              </w:rPr>
            </w:pPr>
            <w:r>
              <w:rPr>
                <w:rFonts w:eastAsia="Calibri" w:cstheme="minorHAnsi"/>
              </w:rPr>
              <w:t>8.</w:t>
            </w:r>
          </w:p>
        </w:tc>
        <w:tc>
          <w:tcPr>
            <w:tcW w:w="2244" w:type="dxa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</w:rPr>
            </w:pPr>
            <w:r>
              <w:rPr>
                <w:rFonts w:eastAsia="Calibri" w:cstheme="minorHAnsi"/>
              </w:rPr>
              <w:t xml:space="preserve">System orientacji przestrzennej w Szpitalu </w:t>
            </w:r>
          </w:p>
        </w:tc>
        <w:tc>
          <w:tcPr>
            <w:tcW w:w="1984" w:type="dxa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Pawilonowa zabudowa Szpitala oraz rozległy teren powodują, iż pacjenci mogą mieć trudności ze znalezieniem docelowego oddziału/poradni</w:t>
            </w:r>
          </w:p>
        </w:tc>
        <w:tc>
          <w:tcPr>
            <w:tcW w:w="712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jc w:val="right"/>
              <w:rPr>
                <w:rFonts w:ascii="Calibri" w:eastAsia="Calibri" w:hAnsi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0,5</w:t>
            </w:r>
          </w:p>
        </w:tc>
        <w:tc>
          <w:tcPr>
            <w:tcW w:w="1698" w:type="dxa"/>
            <w:vAlign w:val="center"/>
          </w:tcPr>
          <w:p w:rsidR="003F161C" w:rsidRDefault="006630AE">
            <w:pPr>
              <w:widowControl w:val="0"/>
              <w:suppressLineNumbers/>
              <w:snapToGrid w:val="0"/>
              <w:spacing w:after="0" w:line="240" w:lineRule="auto"/>
              <w:ind w:left="-25" w:right="15"/>
              <w:rPr>
                <w:rFonts w:ascii="Calibri" w:eastAsia="Calibri" w:hAnsi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Średni</w:t>
            </w:r>
          </w:p>
        </w:tc>
        <w:tc>
          <w:tcPr>
            <w:tcW w:w="2126" w:type="dxa"/>
            <w:vAlign w:val="center"/>
          </w:tcPr>
          <w:p w:rsidR="003F161C" w:rsidRDefault="006630AE" w:rsidP="00A73987">
            <w:pPr>
              <w:widowControl w:val="0"/>
              <w:spacing w:after="0" w:line="240" w:lineRule="auto"/>
              <w:ind w:left="-110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Poprawa funkcjonalności oznakowania na terenie Szpitala oraz na parterze Budynku M 5 poprzez montaż dodatkowych drogowskazów/tablic informacyjnych </w:t>
            </w:r>
          </w:p>
        </w:tc>
        <w:tc>
          <w:tcPr>
            <w:tcW w:w="2694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Montaż dodatkowych 17 drogowskazów (w tym przy parkingach)</w:t>
            </w:r>
          </w:p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Montaż nowych tablic informacyjnych przy windach</w:t>
            </w:r>
          </w:p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</w:rPr>
            </w:pPr>
            <w:r>
              <w:rPr>
                <w:rFonts w:eastAsia="Calibri" w:cstheme="minorHAnsi"/>
                <w:sz w:val="18"/>
                <w:szCs w:val="18"/>
              </w:rPr>
              <w:t>Uzupełnienie oznakowania na parterze</w:t>
            </w:r>
            <w:r>
              <w:rPr>
                <w:rFonts w:eastAsia="Calibri" w:cstheme="minorHAnsi"/>
              </w:rPr>
              <w:t xml:space="preserve"> </w:t>
            </w:r>
            <w:r>
              <w:rPr>
                <w:rFonts w:eastAsia="Calibri" w:cstheme="minorHAnsi"/>
                <w:sz w:val="18"/>
                <w:szCs w:val="18"/>
              </w:rPr>
              <w:t>Budynku M 5</w:t>
            </w:r>
          </w:p>
        </w:tc>
        <w:tc>
          <w:tcPr>
            <w:tcW w:w="994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Poprawa opinii pacjentów</w:t>
            </w:r>
          </w:p>
        </w:tc>
        <w:tc>
          <w:tcPr>
            <w:tcW w:w="1842" w:type="dxa"/>
            <w:vAlign w:val="center"/>
          </w:tcPr>
          <w:p w:rsidR="003F161C" w:rsidRDefault="006630AE" w:rsidP="009E6B38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Dział Inwestycji i Utrzymania Ruchu</w:t>
            </w:r>
          </w:p>
          <w:p w:rsidR="003F161C" w:rsidRDefault="006630AE" w:rsidP="009E6B38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Biuro ds. Jakości</w:t>
            </w:r>
          </w:p>
        </w:tc>
        <w:tc>
          <w:tcPr>
            <w:tcW w:w="1561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cstheme="minorHAnsi"/>
                <w:sz w:val="23"/>
                <w:szCs w:val="23"/>
              </w:rPr>
            </w:pPr>
            <w:r>
              <w:rPr>
                <w:rFonts w:eastAsia="Calibri" w:cstheme="minorHAnsi"/>
              </w:rPr>
              <w:t>Październik 2026 r.</w:t>
            </w:r>
          </w:p>
        </w:tc>
      </w:tr>
      <w:tr w:rsidR="003F161C" w:rsidTr="009E6B38">
        <w:tc>
          <w:tcPr>
            <w:tcW w:w="16302" w:type="dxa"/>
            <w:gridSpan w:val="10"/>
            <w:shd w:val="clear" w:color="auto" w:fill="F7CAAC" w:themeFill="accent2" w:themeFillTint="66"/>
          </w:tcPr>
          <w:p w:rsidR="003F161C" w:rsidRDefault="006630AE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SZKOLENIA PERSONELU</w:t>
            </w:r>
          </w:p>
          <w:p w:rsidR="003F161C" w:rsidRDefault="003F161C">
            <w:pPr>
              <w:widowControl w:val="0"/>
              <w:spacing w:after="0" w:line="240" w:lineRule="auto"/>
              <w:jc w:val="center"/>
              <w:rPr>
                <w:rFonts w:cstheme="minorHAnsi"/>
                <w:sz w:val="23"/>
                <w:szCs w:val="23"/>
              </w:rPr>
            </w:pPr>
          </w:p>
        </w:tc>
      </w:tr>
      <w:tr w:rsidR="009E6B38" w:rsidTr="006860EA">
        <w:tc>
          <w:tcPr>
            <w:tcW w:w="447" w:type="dxa"/>
          </w:tcPr>
          <w:p w:rsidR="003F161C" w:rsidRDefault="006630AE">
            <w:pPr>
              <w:widowControl w:val="0"/>
              <w:spacing w:after="0" w:line="240" w:lineRule="auto"/>
              <w:jc w:val="right"/>
              <w:rPr>
                <w:rFonts w:ascii="Calibri" w:eastAsia="Calibri" w:hAnsi="Calibri" w:cstheme="minorHAnsi"/>
              </w:rPr>
            </w:pPr>
            <w:r>
              <w:rPr>
                <w:rFonts w:eastAsia="Calibri" w:cstheme="minorHAnsi"/>
              </w:rPr>
              <w:t>9.</w:t>
            </w:r>
          </w:p>
        </w:tc>
        <w:tc>
          <w:tcPr>
            <w:tcW w:w="2244" w:type="dxa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</w:rPr>
            </w:pPr>
            <w:r>
              <w:rPr>
                <w:rFonts w:eastAsia="Calibri" w:cstheme="minorHAnsi"/>
              </w:rPr>
              <w:t>Organizacja szkoleń</w:t>
            </w:r>
          </w:p>
        </w:tc>
        <w:tc>
          <w:tcPr>
            <w:tcW w:w="1984" w:type="dxa"/>
          </w:tcPr>
          <w:p w:rsidR="003F161C" w:rsidRDefault="00B43563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color w:val="000000"/>
                <w:sz w:val="18"/>
                <w:szCs w:val="18"/>
              </w:rPr>
              <w:t>Niedostateczna częstotliwość szkoleń w wybranych zakresach</w:t>
            </w:r>
            <w:r w:rsidR="006630AE">
              <w:rPr>
                <w:rFonts w:eastAsia="Calibr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2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jc w:val="right"/>
              <w:rPr>
                <w:rFonts w:ascii="Calibri" w:eastAsia="Calibri" w:hAnsi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0,5</w:t>
            </w:r>
          </w:p>
        </w:tc>
        <w:tc>
          <w:tcPr>
            <w:tcW w:w="1698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Średni</w:t>
            </w:r>
          </w:p>
        </w:tc>
        <w:tc>
          <w:tcPr>
            <w:tcW w:w="2126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 xml:space="preserve">Zwiększenie ilości szkoleń dostępnych na platformie e learningowej oraz organizowanych w trakcie odpraw </w:t>
            </w:r>
            <w:r>
              <w:rPr>
                <w:rFonts w:eastAsia="Calibri" w:cstheme="minorHAnsi"/>
                <w:bCs/>
                <w:sz w:val="20"/>
                <w:szCs w:val="20"/>
              </w:rPr>
              <w:lastRenderedPageBreak/>
              <w:t>lekarsko-pielęgniarskich</w:t>
            </w:r>
          </w:p>
          <w:p w:rsidR="003F161C" w:rsidRDefault="003F161C">
            <w:pPr>
              <w:widowControl w:val="0"/>
              <w:spacing w:after="0" w:line="240" w:lineRule="auto"/>
              <w:rPr>
                <w:rFonts w:eastAsia="Calibri" w:cstheme="minorHAnsi"/>
                <w:bCs/>
                <w:sz w:val="23"/>
                <w:szCs w:val="23"/>
              </w:rPr>
            </w:pPr>
          </w:p>
        </w:tc>
        <w:tc>
          <w:tcPr>
            <w:tcW w:w="2694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lastRenderedPageBreak/>
              <w:t xml:space="preserve">Organizacja cyklicznych szkoleń z zakresu: resuscytacji krążeniowo-oddechowej, zakażeń szpitalnych, profilaktyki i leczenia odleżyn, praw pacjenta, farmakoterapii, błędów przedlaboratoryjnych, żywienia, postępowania w </w:t>
            </w:r>
            <w:r>
              <w:rPr>
                <w:rFonts w:eastAsia="Calibri" w:cstheme="minorHAnsi"/>
                <w:sz w:val="18"/>
                <w:szCs w:val="18"/>
              </w:rPr>
              <w:lastRenderedPageBreak/>
              <w:t xml:space="preserve">sytuacjach trudnych </w:t>
            </w:r>
          </w:p>
        </w:tc>
        <w:tc>
          <w:tcPr>
            <w:tcW w:w="994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lastRenderedPageBreak/>
              <w:t>Ilość zrealizowanych szkoleń</w:t>
            </w:r>
          </w:p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Ilości przeszkolonych osób</w:t>
            </w:r>
          </w:p>
        </w:tc>
        <w:tc>
          <w:tcPr>
            <w:tcW w:w="1842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color w:val="FF0000"/>
              </w:rPr>
            </w:pPr>
            <w:r>
              <w:rPr>
                <w:rFonts w:eastAsia="Calibri" w:cstheme="minorHAnsi"/>
                <w:color w:val="FF0000"/>
              </w:rPr>
              <w:t>Dział Badań</w:t>
            </w:r>
          </w:p>
          <w:p w:rsidR="003F161C" w:rsidRPr="00113AED" w:rsidRDefault="006630AE">
            <w:pPr>
              <w:widowControl w:val="0"/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113AED">
              <w:rPr>
                <w:rFonts w:eastAsia="Calibri" w:cstheme="minorHAnsi"/>
                <w:sz w:val="18"/>
                <w:szCs w:val="18"/>
              </w:rPr>
              <w:t>Biuro ds. Jakości</w:t>
            </w:r>
          </w:p>
          <w:p w:rsidR="003F161C" w:rsidRDefault="003F161C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color w:val="FF0000"/>
              </w:rPr>
            </w:pPr>
          </w:p>
          <w:p w:rsidR="003F161C" w:rsidRDefault="003F161C">
            <w:pPr>
              <w:widowControl w:val="0"/>
              <w:spacing w:after="0" w:line="240" w:lineRule="auto"/>
              <w:rPr>
                <w:rFonts w:eastAsia="Calibri" w:cstheme="minorHAnsi"/>
                <w:sz w:val="23"/>
                <w:szCs w:val="23"/>
              </w:rPr>
            </w:pPr>
          </w:p>
        </w:tc>
        <w:tc>
          <w:tcPr>
            <w:tcW w:w="1561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Czerwiec 2026 r.</w:t>
            </w:r>
          </w:p>
        </w:tc>
      </w:tr>
      <w:tr w:rsidR="003F161C" w:rsidTr="009E6B38">
        <w:tc>
          <w:tcPr>
            <w:tcW w:w="16302" w:type="dxa"/>
            <w:gridSpan w:val="10"/>
            <w:shd w:val="clear" w:color="auto" w:fill="EEFD97"/>
          </w:tcPr>
          <w:p w:rsidR="003F161C" w:rsidRDefault="006630AE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FARMAKOTERAPIA</w:t>
            </w:r>
          </w:p>
          <w:p w:rsidR="003F161C" w:rsidRDefault="003F161C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</w:tr>
      <w:tr w:rsidR="009E6B38" w:rsidTr="006860EA">
        <w:tc>
          <w:tcPr>
            <w:tcW w:w="447" w:type="dxa"/>
          </w:tcPr>
          <w:p w:rsidR="003F161C" w:rsidRPr="006860EA" w:rsidRDefault="009E6B38">
            <w:pPr>
              <w:widowControl w:val="0"/>
              <w:spacing w:after="0" w:line="240" w:lineRule="auto"/>
              <w:jc w:val="right"/>
              <w:rPr>
                <w:rFonts w:eastAsia="Calibri" w:cstheme="minorHAnsi"/>
              </w:rPr>
            </w:pPr>
            <w:r w:rsidRPr="006860EA">
              <w:rPr>
                <w:rFonts w:eastAsia="Calibri" w:cstheme="minorHAnsi"/>
              </w:rPr>
              <w:t>10</w:t>
            </w:r>
          </w:p>
        </w:tc>
        <w:tc>
          <w:tcPr>
            <w:tcW w:w="2244" w:type="dxa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</w:rPr>
            </w:pPr>
            <w:r>
              <w:rPr>
                <w:rFonts w:eastAsia="Calibri" w:cstheme="minorHAnsi"/>
              </w:rPr>
              <w:t>Podawanie leków</w:t>
            </w:r>
          </w:p>
        </w:tc>
        <w:tc>
          <w:tcPr>
            <w:tcW w:w="1984" w:type="dxa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Brak udokumentowania zasad dotyczących dekompozycji leków </w:t>
            </w:r>
          </w:p>
        </w:tc>
        <w:tc>
          <w:tcPr>
            <w:tcW w:w="712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jc w:val="right"/>
              <w:rPr>
                <w:rFonts w:ascii="Calibri" w:eastAsia="Calibri" w:hAnsi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1</w:t>
            </w:r>
          </w:p>
        </w:tc>
        <w:tc>
          <w:tcPr>
            <w:tcW w:w="1698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Wysoki</w:t>
            </w:r>
          </w:p>
        </w:tc>
        <w:tc>
          <w:tcPr>
            <w:tcW w:w="2126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bCs/>
                <w:sz w:val="18"/>
                <w:szCs w:val="18"/>
              </w:rPr>
            </w:pPr>
            <w:r>
              <w:rPr>
                <w:rFonts w:eastAsia="Calibri" w:cstheme="minorHAnsi"/>
                <w:bCs/>
                <w:sz w:val="18"/>
                <w:szCs w:val="18"/>
              </w:rPr>
              <w:t>Opracowanie i rozpowszechnienie  wytycznych dotyczących dekompozycji leków</w:t>
            </w:r>
          </w:p>
        </w:tc>
        <w:tc>
          <w:tcPr>
            <w:tcW w:w="2694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Opracowanie procedur, instrukcji</w:t>
            </w:r>
          </w:p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Zakomunikowanie personelowi</w:t>
            </w:r>
          </w:p>
        </w:tc>
        <w:tc>
          <w:tcPr>
            <w:tcW w:w="994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color w:val="FF0000"/>
                <w:sz w:val="18"/>
                <w:szCs w:val="18"/>
              </w:rPr>
              <w:t>Znajomość zasad przez personel medyczny, weryfikowana przez Aptekę Szpitalną</w:t>
            </w:r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Apteka Szpitalna</w:t>
            </w:r>
          </w:p>
        </w:tc>
        <w:tc>
          <w:tcPr>
            <w:tcW w:w="1561" w:type="dxa"/>
            <w:vAlign w:val="center"/>
          </w:tcPr>
          <w:p w:rsidR="003F161C" w:rsidRPr="00113AED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b/>
                <w:sz w:val="18"/>
                <w:szCs w:val="18"/>
              </w:rPr>
            </w:pPr>
            <w:r w:rsidRPr="00113AED">
              <w:rPr>
                <w:rFonts w:eastAsia="Calibri" w:cstheme="minorHAnsi"/>
                <w:b/>
                <w:sz w:val="18"/>
                <w:szCs w:val="18"/>
              </w:rPr>
              <w:t>Czerwiec 2026 r.</w:t>
            </w:r>
          </w:p>
        </w:tc>
      </w:tr>
      <w:tr w:rsidR="003F161C" w:rsidTr="009E6B38">
        <w:tc>
          <w:tcPr>
            <w:tcW w:w="16302" w:type="dxa"/>
            <w:gridSpan w:val="10"/>
            <w:shd w:val="clear" w:color="auto" w:fill="D9D9D9" w:themeFill="background1" w:themeFillShade="D9"/>
          </w:tcPr>
          <w:p w:rsidR="003F161C" w:rsidRDefault="006630AE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 xml:space="preserve">DZIAŁANIA INWESTYCYJNE ISTOTNIE WPŁYWAJĄCE NA POPRAWĘ JAKOŚCI i BEZPIECZEŃSTWA OPIEKI </w:t>
            </w:r>
          </w:p>
          <w:p w:rsidR="003F161C" w:rsidRDefault="003F161C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</w:tr>
      <w:tr w:rsidR="009E6B38" w:rsidTr="006860EA">
        <w:tc>
          <w:tcPr>
            <w:tcW w:w="447" w:type="dxa"/>
          </w:tcPr>
          <w:p w:rsidR="003F161C" w:rsidRPr="006860EA" w:rsidRDefault="009E6B38">
            <w:pPr>
              <w:widowControl w:val="0"/>
              <w:spacing w:after="0" w:line="240" w:lineRule="auto"/>
              <w:jc w:val="right"/>
              <w:rPr>
                <w:rFonts w:eastAsia="Calibri" w:cstheme="minorHAnsi"/>
              </w:rPr>
            </w:pPr>
            <w:r w:rsidRPr="006860EA">
              <w:rPr>
                <w:rFonts w:eastAsia="Calibri" w:cstheme="minorHAnsi"/>
              </w:rPr>
              <w:t>11</w:t>
            </w:r>
          </w:p>
        </w:tc>
        <w:tc>
          <w:tcPr>
            <w:tcW w:w="2244" w:type="dxa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Pawilonowy układ budynków Szpitala, oddalonych od siebie - 9 budynków medycznych położonych na dużym obszarze</w:t>
            </w:r>
          </w:p>
        </w:tc>
        <w:tc>
          <w:tcPr>
            <w:tcW w:w="1984" w:type="dxa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Brak połączenia pomiędzy niektórymi budynkami medycznymi - konieczność przewożenia pacjentów transportem sanitarnym lub na wózkach, co zwłaszcza w okresie jesienno-zimowym jest dużym problemem logistycznym</w:t>
            </w:r>
          </w:p>
        </w:tc>
        <w:tc>
          <w:tcPr>
            <w:tcW w:w="712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1</w:t>
            </w:r>
          </w:p>
        </w:tc>
        <w:tc>
          <w:tcPr>
            <w:tcW w:w="1698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cstheme="minorHAnsi"/>
                <w:sz w:val="23"/>
                <w:szCs w:val="23"/>
              </w:rPr>
            </w:pPr>
            <w:r>
              <w:rPr>
                <w:rFonts w:eastAsia="Calibri" w:cstheme="minorHAnsi"/>
              </w:rPr>
              <w:t>Wysoki</w:t>
            </w:r>
          </w:p>
        </w:tc>
        <w:tc>
          <w:tcPr>
            <w:tcW w:w="2126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bCs/>
                <w:sz w:val="18"/>
                <w:szCs w:val="18"/>
              </w:rPr>
            </w:pPr>
            <w:r>
              <w:rPr>
                <w:rFonts w:eastAsia="Calibri" w:cstheme="minorHAnsi"/>
                <w:bCs/>
                <w:sz w:val="18"/>
                <w:szCs w:val="18"/>
              </w:rPr>
              <w:t xml:space="preserve">Budowa przełączek – naziemnych korytarzy, aby całość kompleksu Szpitala – wszystkie 9 budynków medycznych zostało połączonych </w:t>
            </w:r>
          </w:p>
        </w:tc>
        <w:tc>
          <w:tcPr>
            <w:tcW w:w="2694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Realizacja inwestycji </w:t>
            </w:r>
          </w:p>
        </w:tc>
        <w:tc>
          <w:tcPr>
            <w:tcW w:w="994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6"/>
                <w:szCs w:val="16"/>
              </w:rPr>
            </w:pPr>
            <w:r>
              <w:rPr>
                <w:rFonts w:eastAsia="Calibri" w:cstheme="minorHAnsi"/>
                <w:sz w:val="16"/>
                <w:szCs w:val="16"/>
              </w:rPr>
              <w:t xml:space="preserve">Otwarcie komunikacji wewnętrznej - przewiązkami pomiędzy oddziałami </w:t>
            </w:r>
          </w:p>
        </w:tc>
        <w:tc>
          <w:tcPr>
            <w:tcW w:w="1842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color w:val="000000"/>
                <w:sz w:val="18"/>
                <w:szCs w:val="18"/>
              </w:rPr>
              <w:t>Dział Inwestycji i Utrzymania Ruchu</w:t>
            </w:r>
          </w:p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color w:val="000000"/>
                <w:sz w:val="18"/>
                <w:szCs w:val="18"/>
              </w:rPr>
              <w:t>Dział Inżynierii Klinicznej</w:t>
            </w:r>
          </w:p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color w:val="000000"/>
                <w:sz w:val="18"/>
                <w:szCs w:val="18"/>
              </w:rPr>
              <w:t>Dział Realizacji Zamówień</w:t>
            </w:r>
          </w:p>
        </w:tc>
        <w:tc>
          <w:tcPr>
            <w:tcW w:w="1561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Sierpień 2026 r.</w:t>
            </w:r>
          </w:p>
        </w:tc>
      </w:tr>
      <w:tr w:rsidR="009E6B38" w:rsidTr="006860EA">
        <w:tc>
          <w:tcPr>
            <w:tcW w:w="447" w:type="dxa"/>
          </w:tcPr>
          <w:p w:rsidR="003F161C" w:rsidRPr="006860EA" w:rsidRDefault="009E6B38">
            <w:pPr>
              <w:widowControl w:val="0"/>
              <w:spacing w:after="0" w:line="240" w:lineRule="auto"/>
              <w:jc w:val="right"/>
              <w:rPr>
                <w:rFonts w:eastAsia="Calibri" w:cstheme="minorHAnsi"/>
              </w:rPr>
            </w:pPr>
            <w:r w:rsidRPr="006860EA">
              <w:rPr>
                <w:rFonts w:eastAsia="Calibri" w:cstheme="minorHAnsi"/>
              </w:rPr>
              <w:t>12</w:t>
            </w:r>
          </w:p>
        </w:tc>
        <w:tc>
          <w:tcPr>
            <w:tcW w:w="2244" w:type="dxa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Konieczność dostosowania do najwyższych standardów jakościowych pomieszczeń i infrastruktury nowego </w:t>
            </w:r>
            <w:r>
              <w:rPr>
                <w:rFonts w:eastAsia="Calibri" w:cstheme="minorHAnsi"/>
                <w:sz w:val="18"/>
                <w:szCs w:val="18"/>
              </w:rPr>
              <w:lastRenderedPageBreak/>
              <w:t>Oddziału Transplantologii i Mechanicznego Wspomagania Krążenia</w:t>
            </w:r>
          </w:p>
        </w:tc>
        <w:tc>
          <w:tcPr>
            <w:tcW w:w="1984" w:type="dxa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lastRenderedPageBreak/>
              <w:t xml:space="preserve">Utworzenie odrębnego Oddziału Transplantologii, gdzie hospitalizacje pacjentów ze względu </w:t>
            </w:r>
            <w:r>
              <w:rPr>
                <w:rFonts w:eastAsia="Calibri" w:cstheme="minorHAnsi"/>
                <w:sz w:val="18"/>
                <w:szCs w:val="18"/>
              </w:rPr>
              <w:lastRenderedPageBreak/>
              <w:t>na specyfikę Oddziału trwają bardzo długo, spowodowało konieczność przebudowy pomieszczeń Oddziału i zakup nowego wyposażenia</w:t>
            </w:r>
          </w:p>
        </w:tc>
        <w:tc>
          <w:tcPr>
            <w:tcW w:w="712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lastRenderedPageBreak/>
              <w:t>1</w:t>
            </w:r>
          </w:p>
        </w:tc>
        <w:tc>
          <w:tcPr>
            <w:tcW w:w="1698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cstheme="minorHAnsi"/>
                <w:sz w:val="23"/>
                <w:szCs w:val="23"/>
              </w:rPr>
            </w:pPr>
            <w:r>
              <w:rPr>
                <w:rFonts w:eastAsia="Calibri" w:cstheme="minorHAnsi"/>
              </w:rPr>
              <w:t>Wysoki</w:t>
            </w:r>
          </w:p>
        </w:tc>
        <w:tc>
          <w:tcPr>
            <w:tcW w:w="2126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bCs/>
                <w:sz w:val="18"/>
                <w:szCs w:val="18"/>
              </w:rPr>
            </w:pPr>
            <w:r>
              <w:rPr>
                <w:rFonts w:eastAsia="Calibri" w:cstheme="minorHAnsi"/>
                <w:bCs/>
                <w:sz w:val="18"/>
                <w:szCs w:val="18"/>
              </w:rPr>
              <w:t xml:space="preserve">Kompleksowa przebudowa pomieszczeń oddziału i zakup nowego wyposażenia, w tym wyposażenie oddziału w </w:t>
            </w:r>
            <w:r>
              <w:rPr>
                <w:rFonts w:eastAsia="Calibri" w:cstheme="minorHAnsi"/>
                <w:bCs/>
                <w:sz w:val="18"/>
                <w:szCs w:val="18"/>
              </w:rPr>
              <w:lastRenderedPageBreak/>
              <w:t>asortyment wykonany ze stopów metali o właściwościach przeciwdrobnoustrojowych</w:t>
            </w:r>
          </w:p>
        </w:tc>
        <w:tc>
          <w:tcPr>
            <w:tcW w:w="2694" w:type="dxa"/>
            <w:vAlign w:val="center"/>
          </w:tcPr>
          <w:p w:rsidR="003F161C" w:rsidRDefault="006860EA" w:rsidP="006860EA">
            <w:pPr>
              <w:widowControl w:val="0"/>
              <w:spacing w:after="0" w:line="240" w:lineRule="auto"/>
              <w:ind w:left="-391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lastRenderedPageBreak/>
              <w:t xml:space="preserve">          </w:t>
            </w:r>
            <w:r w:rsidR="006630AE">
              <w:rPr>
                <w:rFonts w:eastAsia="Calibri" w:cstheme="minorHAnsi"/>
                <w:sz w:val="18"/>
                <w:szCs w:val="18"/>
              </w:rPr>
              <w:t>Realizacja inwestycji</w:t>
            </w:r>
          </w:p>
        </w:tc>
        <w:tc>
          <w:tcPr>
            <w:tcW w:w="994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Otwarcie  oddziału w nowej lokalizacji</w:t>
            </w:r>
          </w:p>
        </w:tc>
        <w:tc>
          <w:tcPr>
            <w:tcW w:w="1842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Dział Inwestycji i Utrzymania Ruchu</w:t>
            </w:r>
          </w:p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color w:val="000000"/>
                <w:sz w:val="18"/>
                <w:szCs w:val="18"/>
              </w:rPr>
              <w:t>Dział Inżynierii Klinicznej</w:t>
            </w:r>
          </w:p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color w:val="000000"/>
                <w:sz w:val="18"/>
                <w:szCs w:val="18"/>
              </w:rPr>
              <w:t xml:space="preserve">Dział Realizacji </w:t>
            </w:r>
            <w:r>
              <w:rPr>
                <w:rFonts w:eastAsia="Calibri" w:cstheme="minorHAnsi"/>
                <w:color w:val="000000"/>
                <w:sz w:val="18"/>
                <w:szCs w:val="18"/>
              </w:rPr>
              <w:lastRenderedPageBreak/>
              <w:t>Zamówień</w:t>
            </w:r>
          </w:p>
        </w:tc>
        <w:tc>
          <w:tcPr>
            <w:tcW w:w="1561" w:type="dxa"/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lastRenderedPageBreak/>
              <w:t>I kw. 2026 r.</w:t>
            </w:r>
          </w:p>
        </w:tc>
      </w:tr>
      <w:tr w:rsidR="003F161C" w:rsidTr="009E6B38">
        <w:tc>
          <w:tcPr>
            <w:tcW w:w="16302" w:type="dxa"/>
            <w:gridSpan w:val="10"/>
            <w:tcBorders>
              <w:top w:val="nil"/>
            </w:tcBorders>
            <w:shd w:val="clear" w:color="auto" w:fill="00B0F0"/>
          </w:tcPr>
          <w:p w:rsidR="003F161C" w:rsidRDefault="006630AE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OBSZAR ORGANIZACYJNY</w:t>
            </w:r>
          </w:p>
        </w:tc>
      </w:tr>
      <w:tr w:rsidR="009E6B38" w:rsidTr="006860EA">
        <w:tc>
          <w:tcPr>
            <w:tcW w:w="447" w:type="dxa"/>
            <w:tcBorders>
              <w:top w:val="nil"/>
            </w:tcBorders>
          </w:tcPr>
          <w:p w:rsidR="003F161C" w:rsidRPr="006860EA" w:rsidRDefault="009E6B38">
            <w:pPr>
              <w:widowControl w:val="0"/>
              <w:spacing w:after="0" w:line="240" w:lineRule="auto"/>
              <w:jc w:val="right"/>
              <w:rPr>
                <w:rFonts w:eastAsia="Calibri" w:cstheme="minorHAnsi"/>
              </w:rPr>
            </w:pPr>
            <w:r w:rsidRPr="006860EA">
              <w:rPr>
                <w:rFonts w:eastAsia="Calibri" w:cstheme="minorHAnsi"/>
              </w:rPr>
              <w:t>13</w:t>
            </w:r>
          </w:p>
        </w:tc>
        <w:tc>
          <w:tcPr>
            <w:tcW w:w="2244" w:type="dxa"/>
            <w:tcBorders>
              <w:top w:val="nil"/>
            </w:tcBorders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</w:rPr>
            </w:pPr>
            <w:r>
              <w:rPr>
                <w:rFonts w:eastAsia="Calibri" w:cstheme="minorHAnsi"/>
              </w:rPr>
              <w:t>Dokumentowanie pomiarów – dyżurowe oceny pielęgniarskie</w:t>
            </w:r>
          </w:p>
        </w:tc>
        <w:tc>
          <w:tcPr>
            <w:tcW w:w="1984" w:type="dxa"/>
            <w:tcBorders>
              <w:top w:val="nil"/>
            </w:tcBorders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Pomiary wykonywane  kilkoma urządzeniami – konieczność wpisywania pomiarów z urządzeń do systemu elektronicznego</w:t>
            </w:r>
          </w:p>
        </w:tc>
        <w:tc>
          <w:tcPr>
            <w:tcW w:w="712" w:type="dxa"/>
            <w:tcBorders>
              <w:top w:val="nil"/>
            </w:tcBorders>
            <w:vAlign w:val="center"/>
          </w:tcPr>
          <w:p w:rsidR="003F161C" w:rsidRDefault="006630AE">
            <w:pPr>
              <w:widowControl w:val="0"/>
              <w:spacing w:after="0" w:line="240" w:lineRule="auto"/>
              <w:jc w:val="right"/>
              <w:rPr>
                <w:rFonts w:ascii="Calibri" w:eastAsia="Calibri" w:hAnsi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0,5</w:t>
            </w:r>
          </w:p>
        </w:tc>
        <w:tc>
          <w:tcPr>
            <w:tcW w:w="1698" w:type="dxa"/>
            <w:tcBorders>
              <w:top w:val="nil"/>
            </w:tcBorders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Średni</w:t>
            </w:r>
          </w:p>
        </w:tc>
        <w:tc>
          <w:tcPr>
            <w:tcW w:w="2126" w:type="dxa"/>
            <w:tcBorders>
              <w:top w:val="nil"/>
            </w:tcBorders>
            <w:vAlign w:val="center"/>
          </w:tcPr>
          <w:p w:rsidR="003F161C" w:rsidRDefault="00113AED">
            <w:pPr>
              <w:widowControl w:val="0"/>
              <w:spacing w:after="0" w:line="240" w:lineRule="auto"/>
              <w:rPr>
                <w:rFonts w:eastAsia="Calibri" w:cstheme="minorHAnsi"/>
                <w:bCs/>
                <w:sz w:val="18"/>
                <w:szCs w:val="18"/>
              </w:rPr>
            </w:pPr>
            <w:r>
              <w:rPr>
                <w:rFonts w:eastAsia="Calibri" w:cstheme="minorHAnsi"/>
                <w:bCs/>
                <w:sz w:val="18"/>
                <w:szCs w:val="18"/>
              </w:rPr>
              <w:t>Usprawnienie</w:t>
            </w:r>
            <w:r w:rsidR="006630AE">
              <w:rPr>
                <w:rFonts w:eastAsia="Calibri" w:cstheme="minorHAnsi"/>
                <w:bCs/>
                <w:sz w:val="18"/>
                <w:szCs w:val="18"/>
              </w:rPr>
              <w:t xml:space="preserve"> procesu wykonywania i dokumentowania pomiarów – dyżurowych ocen pielęgniarskich, usprawnienie pracy personelu pielęgniarskiego – pomiary wykonywane jednym urządzeniem, wyniki pomiarów automatycznie przenoszone z urządzenia do systemu HIS</w:t>
            </w:r>
          </w:p>
          <w:p w:rsidR="00113AED" w:rsidRDefault="00113AED">
            <w:pPr>
              <w:widowControl w:val="0"/>
              <w:spacing w:after="0" w:line="240" w:lineRule="auto"/>
              <w:rPr>
                <w:rFonts w:eastAsia="Calibri" w:cstheme="minorHAnsi"/>
                <w:bCs/>
                <w:sz w:val="18"/>
                <w:szCs w:val="18"/>
              </w:rPr>
            </w:pPr>
          </w:p>
          <w:p w:rsidR="00113AED" w:rsidRDefault="00113AED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bCs/>
                <w:sz w:val="18"/>
                <w:szCs w:val="18"/>
              </w:rPr>
            </w:pPr>
          </w:p>
          <w:p w:rsidR="00113AED" w:rsidRDefault="00113AED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bCs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</w:tcBorders>
            <w:vAlign w:val="center"/>
          </w:tcPr>
          <w:p w:rsidR="003F161C" w:rsidRDefault="006630AE" w:rsidP="006860EA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left="179" w:hanging="283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Identyfikacja i określenie potrzeb</w:t>
            </w:r>
          </w:p>
          <w:p w:rsidR="003F161C" w:rsidRDefault="006630AE" w:rsidP="006860EA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left="179" w:hanging="283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Przegląd dostępnych rozwiązań</w:t>
            </w:r>
          </w:p>
          <w:p w:rsidR="003F161C" w:rsidRDefault="006630AE" w:rsidP="006860EA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left="179" w:hanging="283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Dokonanie zakupu</w:t>
            </w:r>
          </w:p>
          <w:p w:rsidR="003F161C" w:rsidRDefault="006630AE" w:rsidP="006860EA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left="179" w:hanging="283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Wdrożenie i walidacja urządzeń</w:t>
            </w:r>
          </w:p>
          <w:p w:rsidR="003F161C" w:rsidRDefault="003F161C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</w:p>
          <w:p w:rsidR="003F161C" w:rsidRDefault="003F161C">
            <w:pPr>
              <w:widowControl w:val="0"/>
              <w:spacing w:after="0" w:line="240" w:lineRule="auto"/>
              <w:rPr>
                <w:rFonts w:ascii="Calibri" w:eastAsia="Calibri" w:hAnsi="Calibri" w:cstheme="minorHAnsi"/>
              </w:rPr>
            </w:pPr>
          </w:p>
        </w:tc>
        <w:tc>
          <w:tcPr>
            <w:tcW w:w="994" w:type="dxa"/>
            <w:tcBorders>
              <w:top w:val="nil"/>
            </w:tcBorders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6"/>
                <w:szCs w:val="16"/>
              </w:rPr>
            </w:pPr>
            <w:r>
              <w:rPr>
                <w:rFonts w:eastAsia="Calibri" w:cstheme="minorHAnsi"/>
                <w:sz w:val="16"/>
                <w:szCs w:val="16"/>
              </w:rPr>
              <w:t>Wdrożenie w każdym oddziale Szpitala (za wyjątkiem oddziałów AiIT) co najmniej jednego urządzenia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Dział Inżynierii Klinicznej</w:t>
            </w:r>
          </w:p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Pielęgniarska Kadra Zarządzająca</w:t>
            </w:r>
          </w:p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Ośrodek Dokumentacji Medycznej</w:t>
            </w:r>
          </w:p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Biuro ds. Jakości</w:t>
            </w:r>
          </w:p>
        </w:tc>
        <w:tc>
          <w:tcPr>
            <w:tcW w:w="1561" w:type="dxa"/>
            <w:tcBorders>
              <w:top w:val="nil"/>
            </w:tcBorders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b/>
                <w:bCs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sz w:val="18"/>
                <w:szCs w:val="18"/>
              </w:rPr>
              <w:t>Grudzień 2026 r.</w:t>
            </w:r>
          </w:p>
        </w:tc>
      </w:tr>
      <w:tr w:rsidR="003F161C" w:rsidTr="009E6B38">
        <w:tc>
          <w:tcPr>
            <w:tcW w:w="16302" w:type="dxa"/>
            <w:gridSpan w:val="10"/>
            <w:tcBorders>
              <w:top w:val="nil"/>
            </w:tcBorders>
            <w:shd w:val="clear" w:color="auto" w:fill="00B0F0"/>
          </w:tcPr>
          <w:p w:rsidR="003F161C" w:rsidRDefault="006630AE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OBSZAR ORGANIZACYJNY</w:t>
            </w:r>
          </w:p>
        </w:tc>
      </w:tr>
      <w:tr w:rsidR="009E6B38" w:rsidTr="00693037">
        <w:trPr>
          <w:trHeight w:val="3153"/>
        </w:trPr>
        <w:tc>
          <w:tcPr>
            <w:tcW w:w="447" w:type="dxa"/>
            <w:tcBorders>
              <w:top w:val="nil"/>
            </w:tcBorders>
          </w:tcPr>
          <w:p w:rsidR="003F161C" w:rsidRPr="006860EA" w:rsidRDefault="009E6B38">
            <w:pPr>
              <w:widowControl w:val="0"/>
              <w:spacing w:after="0" w:line="240" w:lineRule="auto"/>
              <w:jc w:val="right"/>
              <w:rPr>
                <w:rFonts w:eastAsia="Calibri" w:cstheme="minorHAnsi"/>
              </w:rPr>
            </w:pPr>
            <w:r w:rsidRPr="006860EA">
              <w:rPr>
                <w:rFonts w:eastAsia="Calibri" w:cstheme="minorHAnsi"/>
              </w:rPr>
              <w:lastRenderedPageBreak/>
              <w:t>14</w:t>
            </w:r>
          </w:p>
        </w:tc>
        <w:tc>
          <w:tcPr>
            <w:tcW w:w="2244" w:type="dxa"/>
            <w:tcBorders>
              <w:top w:val="nil"/>
            </w:tcBorders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Dokumentowanie procesu sterylizacji</w:t>
            </w:r>
          </w:p>
        </w:tc>
        <w:tc>
          <w:tcPr>
            <w:tcW w:w="1984" w:type="dxa"/>
            <w:tcBorders>
              <w:top w:val="nil"/>
            </w:tcBorders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Wprowadzane ręcznie dane z procesu sterylizacji</w:t>
            </w:r>
          </w:p>
        </w:tc>
        <w:tc>
          <w:tcPr>
            <w:tcW w:w="712" w:type="dxa"/>
            <w:tcBorders>
              <w:top w:val="nil"/>
            </w:tcBorders>
            <w:vAlign w:val="center"/>
          </w:tcPr>
          <w:p w:rsidR="003F161C" w:rsidRDefault="006630AE">
            <w:pPr>
              <w:widowControl w:val="0"/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1</w:t>
            </w:r>
          </w:p>
        </w:tc>
        <w:tc>
          <w:tcPr>
            <w:tcW w:w="1698" w:type="dxa"/>
            <w:tcBorders>
              <w:top w:val="nil"/>
            </w:tcBorders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Wysoki</w:t>
            </w:r>
          </w:p>
        </w:tc>
        <w:tc>
          <w:tcPr>
            <w:tcW w:w="2126" w:type="dxa"/>
            <w:tcBorders>
              <w:top w:val="nil"/>
            </w:tcBorders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bCs/>
                <w:sz w:val="18"/>
                <w:szCs w:val="18"/>
              </w:rPr>
            </w:pPr>
            <w:r>
              <w:rPr>
                <w:rFonts w:eastAsia="Calibri" w:cstheme="minorHAnsi"/>
                <w:bCs/>
                <w:sz w:val="18"/>
                <w:szCs w:val="18"/>
              </w:rPr>
              <w:t xml:space="preserve">Wdrożenie zintegrowanego systemu informatycznego, wspierającego nadzór nad krotnością procesu sterylizacji w celu zwiększenia jakości procesu sterylizacji – automatyzacja procesu (integracja systemu z urządzeniami sterylizacyjnymi), zwiększenie kontroli  </w:t>
            </w:r>
          </w:p>
        </w:tc>
        <w:tc>
          <w:tcPr>
            <w:tcW w:w="2694" w:type="dxa"/>
            <w:tcBorders>
              <w:top w:val="nil"/>
            </w:tcBorders>
            <w:vAlign w:val="center"/>
          </w:tcPr>
          <w:p w:rsidR="003F161C" w:rsidRPr="009E6B38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 w:rsidRPr="009E6B38">
              <w:rPr>
                <w:rFonts w:eastAsia="Calibri" w:cstheme="minorHAnsi"/>
                <w:sz w:val="18"/>
                <w:szCs w:val="18"/>
              </w:rPr>
              <w:t>Identyfikacja i określenie potrzeb</w:t>
            </w:r>
          </w:p>
          <w:p w:rsidR="003F161C" w:rsidRPr="009E6B38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 w:rsidRPr="009E6B38">
              <w:rPr>
                <w:rFonts w:eastAsia="Calibri" w:cstheme="minorHAnsi"/>
                <w:sz w:val="18"/>
                <w:szCs w:val="18"/>
              </w:rPr>
              <w:t xml:space="preserve">Instalacja i konfiguracja oprogramowania </w:t>
            </w:r>
          </w:p>
          <w:p w:rsidR="003F161C" w:rsidRPr="009E6B38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 w:rsidRPr="009E6B38">
              <w:rPr>
                <w:rFonts w:eastAsia="Calibri" w:cstheme="minorHAnsi"/>
                <w:sz w:val="18"/>
                <w:szCs w:val="18"/>
              </w:rPr>
              <w:t>Integracja z istniejącą infrastrukturą</w:t>
            </w:r>
          </w:p>
          <w:p w:rsidR="003F161C" w:rsidRPr="009E6B38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 w:rsidRPr="009E6B38">
              <w:rPr>
                <w:rFonts w:eastAsia="Calibri" w:cstheme="minorHAnsi"/>
                <w:sz w:val="18"/>
                <w:szCs w:val="18"/>
              </w:rPr>
              <w:t>Przeszkolenie personelu</w:t>
            </w:r>
          </w:p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6"/>
                <w:szCs w:val="16"/>
              </w:rPr>
            </w:pPr>
            <w:r w:rsidRPr="009E6B38">
              <w:rPr>
                <w:rFonts w:eastAsia="Calibri" w:cstheme="minorHAnsi"/>
                <w:sz w:val="18"/>
                <w:szCs w:val="18"/>
              </w:rPr>
              <w:t>Standaryzacja procedur – opracowanie i wdrożenie nowych instrukcji pracy</w:t>
            </w:r>
          </w:p>
        </w:tc>
        <w:tc>
          <w:tcPr>
            <w:tcW w:w="994" w:type="dxa"/>
            <w:tcBorders>
              <w:top w:val="nil"/>
            </w:tcBorders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Możliwość generowania raportów i analiz w czasie rzeczywistym</w:t>
            </w:r>
          </w:p>
          <w:p w:rsidR="003F161C" w:rsidRDefault="003F161C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</w:tcBorders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Centralna Sterylizatornia</w:t>
            </w:r>
          </w:p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color w:val="000000"/>
                <w:sz w:val="18"/>
                <w:szCs w:val="18"/>
              </w:rPr>
              <w:t>Dział Informatyki, e Zdrowia, Nowych Technologii i Bezpieczeństwa Cybernetycznego,</w:t>
            </w:r>
          </w:p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Dział Inżynierii Klinicznej</w:t>
            </w:r>
          </w:p>
        </w:tc>
        <w:tc>
          <w:tcPr>
            <w:tcW w:w="1561" w:type="dxa"/>
            <w:tcBorders>
              <w:top w:val="nil"/>
            </w:tcBorders>
            <w:vAlign w:val="center"/>
          </w:tcPr>
          <w:p w:rsidR="003F161C" w:rsidRDefault="006630AE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theme="minorHAnsi"/>
                <w:b/>
                <w:bCs/>
                <w:sz w:val="16"/>
                <w:szCs w:val="16"/>
              </w:rPr>
              <w:t>Październik 2026r.</w:t>
            </w:r>
          </w:p>
        </w:tc>
      </w:tr>
      <w:tr w:rsidR="0022567A" w:rsidTr="009E6B38">
        <w:tc>
          <w:tcPr>
            <w:tcW w:w="16302" w:type="dxa"/>
            <w:gridSpan w:val="10"/>
            <w:tcBorders>
              <w:top w:val="nil"/>
            </w:tcBorders>
            <w:shd w:val="clear" w:color="auto" w:fill="00B0F0"/>
          </w:tcPr>
          <w:p w:rsidR="0022567A" w:rsidRPr="0022567A" w:rsidRDefault="0022567A" w:rsidP="0022567A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2567A">
              <w:rPr>
                <w:rFonts w:eastAsia="Calibri" w:cstheme="minorHAnsi"/>
                <w:b/>
                <w:sz w:val="24"/>
                <w:szCs w:val="24"/>
              </w:rPr>
              <w:t>OBSZAR ORGANIZACYJNY</w:t>
            </w:r>
          </w:p>
          <w:p w:rsidR="0022567A" w:rsidRDefault="0022567A">
            <w:pPr>
              <w:widowControl w:val="0"/>
              <w:spacing w:after="0" w:line="240" w:lineRule="auto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</w:tc>
      </w:tr>
      <w:tr w:rsidR="006860EA" w:rsidTr="006860EA">
        <w:tc>
          <w:tcPr>
            <w:tcW w:w="447" w:type="dxa"/>
            <w:tcBorders>
              <w:top w:val="nil"/>
            </w:tcBorders>
            <w:shd w:val="clear" w:color="auto" w:fill="FFFFFF" w:themeFill="background1"/>
          </w:tcPr>
          <w:p w:rsidR="0022567A" w:rsidRDefault="009E6B38" w:rsidP="0022567A">
            <w:pPr>
              <w:widowControl w:val="0"/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sz w:val="18"/>
                <w:szCs w:val="18"/>
              </w:rPr>
              <w:t>15</w:t>
            </w:r>
            <w:r w:rsidR="0022567A">
              <w:rPr>
                <w:rFonts w:eastAsia="Calibri" w:cstheme="minorHAnsi"/>
                <w:sz w:val="18"/>
                <w:szCs w:val="18"/>
              </w:rPr>
              <w:t>.</w:t>
            </w:r>
          </w:p>
        </w:tc>
        <w:tc>
          <w:tcPr>
            <w:tcW w:w="2244" w:type="dxa"/>
            <w:tcBorders>
              <w:top w:val="nil"/>
            </w:tcBorders>
            <w:shd w:val="clear" w:color="auto" w:fill="FFFFFF" w:themeFill="background1"/>
          </w:tcPr>
          <w:p w:rsidR="0022567A" w:rsidRDefault="0022567A" w:rsidP="0022567A">
            <w:pPr>
              <w:widowControl w:val="0"/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</w:rPr>
              <w:t>Brak systemu kolejkowego w rejestracji w Centralnej Izbie Przyjęć</w:t>
            </w:r>
          </w:p>
        </w:tc>
        <w:tc>
          <w:tcPr>
            <w:tcW w:w="1984" w:type="dxa"/>
            <w:tcBorders>
              <w:top w:val="nil"/>
            </w:tcBorders>
            <w:shd w:val="clear" w:color="auto" w:fill="FFFFFF" w:themeFill="background1"/>
          </w:tcPr>
          <w:p w:rsidR="0022567A" w:rsidRDefault="0022567A" w:rsidP="0022567A">
            <w:pPr>
              <w:widowControl w:val="0"/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Brak systemu informatycznego, pozwalającego na efektywne monitorowanie liczby oczekujących na udzielenie świadczenia i czasu oczekiwania</w:t>
            </w:r>
          </w:p>
        </w:tc>
        <w:tc>
          <w:tcPr>
            <w:tcW w:w="712" w:type="dxa"/>
            <w:tcBorders>
              <w:top w:val="nil"/>
            </w:tcBorders>
            <w:shd w:val="clear" w:color="auto" w:fill="FFFFFF" w:themeFill="background1"/>
            <w:vAlign w:val="center"/>
          </w:tcPr>
          <w:p w:rsidR="0022567A" w:rsidRDefault="0022567A" w:rsidP="0022567A">
            <w:pPr>
              <w:widowControl w:val="0"/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0,5</w:t>
            </w:r>
          </w:p>
        </w:tc>
        <w:tc>
          <w:tcPr>
            <w:tcW w:w="1698" w:type="dxa"/>
            <w:tcBorders>
              <w:top w:val="nil"/>
            </w:tcBorders>
            <w:shd w:val="clear" w:color="auto" w:fill="FFFFFF" w:themeFill="background1"/>
            <w:vAlign w:val="center"/>
          </w:tcPr>
          <w:p w:rsidR="0022567A" w:rsidRDefault="0022567A" w:rsidP="0022567A">
            <w:pPr>
              <w:widowControl w:val="0"/>
              <w:spacing w:after="0" w:line="240" w:lineRule="auto"/>
              <w:rPr>
                <w:rFonts w:eastAsia="Calibri" w:cstheme="minorHAnsi"/>
                <w:b/>
                <w:bCs/>
              </w:rPr>
            </w:pPr>
            <w:r>
              <w:rPr>
                <w:rFonts w:eastAsia="Calibri" w:cstheme="minorHAnsi"/>
                <w:b/>
              </w:rPr>
              <w:t xml:space="preserve">Średni 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FFFFFF" w:themeFill="background1"/>
            <w:vAlign w:val="center"/>
          </w:tcPr>
          <w:p w:rsidR="0022567A" w:rsidRDefault="0022567A" w:rsidP="0022567A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bCs/>
                <w:sz w:val="18"/>
                <w:szCs w:val="18"/>
              </w:rPr>
            </w:pPr>
            <w:r>
              <w:rPr>
                <w:rFonts w:eastAsia="Calibri" w:cstheme="minorHAnsi"/>
                <w:bCs/>
                <w:sz w:val="18"/>
                <w:szCs w:val="18"/>
              </w:rPr>
              <w:t xml:space="preserve">Wdrożenie rozwiązania wspomagającego skuteczne zarządzanie ruchem pacjentów, w celu poprawy efektywności obsługi 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FFFFFF" w:themeFill="background1"/>
            <w:vAlign w:val="center"/>
          </w:tcPr>
          <w:p w:rsidR="0022567A" w:rsidRDefault="0022567A" w:rsidP="0022567A">
            <w:pPr>
              <w:widowControl w:val="0"/>
              <w:spacing w:after="0" w:line="240" w:lineRule="auto"/>
              <w:ind w:left="34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Identyfikacja potrzeb w zakresie systemu wspomagającego przepływ i ruch pacjentów w CIP</w:t>
            </w:r>
          </w:p>
          <w:p w:rsidR="0022567A" w:rsidRDefault="0022567A" w:rsidP="0022567A">
            <w:pPr>
              <w:widowControl w:val="0"/>
              <w:spacing w:after="0" w:line="240" w:lineRule="auto"/>
              <w:ind w:left="34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Wybór, wdrożenie i walidacja systemu</w:t>
            </w:r>
          </w:p>
          <w:p w:rsidR="0022567A" w:rsidRDefault="0022567A" w:rsidP="0022567A">
            <w:pPr>
              <w:widowControl w:val="0"/>
              <w:spacing w:after="0" w:line="240" w:lineRule="auto"/>
              <w:ind w:left="34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Przeszkolenie personelu</w:t>
            </w:r>
          </w:p>
          <w:p w:rsidR="0022567A" w:rsidRPr="0022567A" w:rsidRDefault="0022567A" w:rsidP="0022567A">
            <w:pPr>
              <w:widowControl w:val="0"/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</w:tcBorders>
            <w:shd w:val="clear" w:color="auto" w:fill="FFFFFF" w:themeFill="background1"/>
            <w:vAlign w:val="center"/>
          </w:tcPr>
          <w:p w:rsidR="0022567A" w:rsidRDefault="0022567A" w:rsidP="0022567A">
            <w:pPr>
              <w:widowControl w:val="0"/>
              <w:spacing w:after="0" w:line="240" w:lineRule="auto"/>
              <w:rPr>
                <w:rFonts w:eastAsia="Calibri" w:cstheme="minorHAnsi"/>
                <w:sz w:val="16"/>
                <w:szCs w:val="16"/>
              </w:rPr>
            </w:pPr>
            <w:r>
              <w:rPr>
                <w:rFonts w:eastAsia="Calibri" w:cstheme="minorHAnsi"/>
                <w:sz w:val="16"/>
                <w:szCs w:val="16"/>
              </w:rPr>
              <w:t>Wdrożenie i walidacja funkcjonalnego systemu kolejkowego</w:t>
            </w:r>
          </w:p>
          <w:p w:rsidR="00113AED" w:rsidRDefault="00113AED" w:rsidP="0022567A">
            <w:pPr>
              <w:widowControl w:val="0"/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6"/>
                <w:szCs w:val="16"/>
              </w:rPr>
              <w:t>Analizy dot. czasu oczekiwania na rejestrację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FFFFFF" w:themeFill="background1"/>
            <w:vAlign w:val="center"/>
          </w:tcPr>
          <w:p w:rsidR="0022567A" w:rsidRDefault="0022567A" w:rsidP="0022567A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Centralna Izba Przyjęć</w:t>
            </w:r>
          </w:p>
          <w:p w:rsidR="0022567A" w:rsidRDefault="0022567A" w:rsidP="0022567A">
            <w:pPr>
              <w:widowControl w:val="0"/>
              <w:spacing w:after="0" w:line="240" w:lineRule="auto"/>
              <w:rPr>
                <w:rFonts w:ascii="Calibri" w:eastAsia="Calibri" w:hAnsi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Biuro ds. Jakości</w:t>
            </w:r>
          </w:p>
          <w:p w:rsidR="0022567A" w:rsidRDefault="0022567A" w:rsidP="0022567A">
            <w:pPr>
              <w:widowControl w:val="0"/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color w:val="000000"/>
                <w:sz w:val="18"/>
                <w:szCs w:val="18"/>
              </w:rPr>
              <w:t>Dział Inwestycji i Utrzymania Ruchu</w:t>
            </w:r>
          </w:p>
        </w:tc>
        <w:tc>
          <w:tcPr>
            <w:tcW w:w="1561" w:type="dxa"/>
            <w:tcBorders>
              <w:top w:val="nil"/>
            </w:tcBorders>
            <w:shd w:val="clear" w:color="auto" w:fill="FFFFFF" w:themeFill="background1"/>
            <w:vAlign w:val="center"/>
          </w:tcPr>
          <w:p w:rsidR="0022567A" w:rsidRPr="00113AED" w:rsidRDefault="0022567A" w:rsidP="0022567A">
            <w:pPr>
              <w:widowControl w:val="0"/>
              <w:spacing w:after="0" w:line="240" w:lineRule="auto"/>
              <w:rPr>
                <w:rFonts w:eastAsia="Calibri" w:cstheme="minorHAnsi"/>
                <w:b/>
                <w:bCs/>
                <w:sz w:val="16"/>
                <w:szCs w:val="16"/>
              </w:rPr>
            </w:pPr>
            <w:r w:rsidRPr="00113AED">
              <w:rPr>
                <w:rFonts w:eastAsia="Calibri" w:cstheme="minorHAnsi"/>
                <w:b/>
                <w:sz w:val="18"/>
                <w:szCs w:val="18"/>
              </w:rPr>
              <w:t>Sierpień 2026 r.</w:t>
            </w:r>
          </w:p>
        </w:tc>
      </w:tr>
      <w:tr w:rsidR="003F161C" w:rsidTr="006860EA">
        <w:tc>
          <w:tcPr>
            <w:tcW w:w="447" w:type="dxa"/>
          </w:tcPr>
          <w:p w:rsidR="003F161C" w:rsidRDefault="003F161C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2244" w:type="dxa"/>
          </w:tcPr>
          <w:p w:rsidR="003F161C" w:rsidRDefault="003F161C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1984" w:type="dxa"/>
          </w:tcPr>
          <w:p w:rsidR="003F161C" w:rsidRDefault="003F161C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11627" w:type="dxa"/>
            <w:gridSpan w:val="7"/>
            <w:vAlign w:val="center"/>
          </w:tcPr>
          <w:p w:rsidR="003F161C" w:rsidRDefault="00113AED" w:rsidP="00113AED">
            <w:pPr>
              <w:widowControl w:val="0"/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 </w:t>
            </w:r>
          </w:p>
          <w:p w:rsidR="003F161C" w:rsidRDefault="003F161C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</w:rPr>
            </w:pPr>
          </w:p>
          <w:p w:rsidR="003F161C" w:rsidRDefault="003F161C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</w:rPr>
            </w:pPr>
          </w:p>
          <w:p w:rsidR="003F161C" w:rsidRDefault="006630AE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Opracował: </w:t>
            </w:r>
            <w:r w:rsidR="00113AED">
              <w:rPr>
                <w:rFonts w:eastAsia="Calibri" w:cstheme="minorHAnsi"/>
              </w:rPr>
              <w:t>Pełnomocnik Dyrektora Szpitala ds. Jakości</w:t>
            </w:r>
            <w:r>
              <w:rPr>
                <w:rFonts w:eastAsia="Calibri" w:cstheme="minorHAnsi"/>
              </w:rPr>
              <w:t xml:space="preserve">                                      </w:t>
            </w:r>
            <w:r w:rsidR="00113AED">
              <w:rPr>
                <w:rFonts w:eastAsia="Calibri" w:cstheme="minorHAnsi"/>
              </w:rPr>
              <w:t xml:space="preserve">                              </w:t>
            </w:r>
            <w:r>
              <w:rPr>
                <w:rFonts w:eastAsia="Calibri" w:cstheme="minorHAnsi"/>
              </w:rPr>
              <w:t xml:space="preserve">                                                                                                                                  </w:t>
            </w:r>
          </w:p>
          <w:p w:rsidR="003F161C" w:rsidRDefault="003F161C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3F161C" w:rsidTr="006860EA">
        <w:tc>
          <w:tcPr>
            <w:tcW w:w="447" w:type="dxa"/>
          </w:tcPr>
          <w:p w:rsidR="003F161C" w:rsidRDefault="003F161C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2244" w:type="dxa"/>
          </w:tcPr>
          <w:p w:rsidR="003F161C" w:rsidRDefault="003F161C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984" w:type="dxa"/>
          </w:tcPr>
          <w:p w:rsidR="003F161C" w:rsidRDefault="003F161C">
            <w:pPr>
              <w:widowControl w:val="0"/>
              <w:spacing w:after="0" w:line="240" w:lineRule="auto"/>
              <w:jc w:val="center"/>
              <w:rPr>
                <w:rFonts w:ascii="Tahoma" w:eastAsia="Calibri" w:hAnsi="Tahoma" w:cs="Tahoma"/>
                <w:sz w:val="16"/>
                <w:szCs w:val="16"/>
              </w:rPr>
            </w:pPr>
          </w:p>
        </w:tc>
        <w:tc>
          <w:tcPr>
            <w:tcW w:w="11627" w:type="dxa"/>
            <w:gridSpan w:val="7"/>
            <w:vAlign w:val="center"/>
          </w:tcPr>
          <w:p w:rsidR="003F161C" w:rsidRDefault="006630AE">
            <w:pPr>
              <w:widowControl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ascii="Tahoma" w:eastAsia="Calibri" w:hAnsi="Tahoma" w:cs="Tahoma"/>
                <w:sz w:val="16"/>
                <w:szCs w:val="16"/>
              </w:rPr>
              <w:t>Zastrzegamy wszelkie prawa do niniejszego dokumentu i zawartej w nim treści. Powielanie oraz udostępnianie  osobom nieupoważnionym bez pisemnego zezwolenia Dyrektora lub Pełnomocnika Dyrektora Szpitala ds. Jakości jest zabronione.</w:t>
            </w:r>
          </w:p>
        </w:tc>
      </w:tr>
    </w:tbl>
    <w:p w:rsidR="003F161C" w:rsidRDefault="003F161C">
      <w:pPr>
        <w:rPr>
          <w:sz w:val="4"/>
          <w:szCs w:val="4"/>
        </w:rPr>
      </w:pPr>
    </w:p>
    <w:sectPr w:rsidR="003F16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66" w:right="284" w:bottom="766" w:left="284" w:header="283" w:footer="283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01BF" w:rsidRDefault="005701BF">
      <w:pPr>
        <w:spacing w:after="0" w:line="240" w:lineRule="auto"/>
      </w:pPr>
      <w:r>
        <w:separator/>
      </w:r>
    </w:p>
  </w:endnote>
  <w:endnote w:type="continuationSeparator" w:id="0">
    <w:p w:rsidR="005701BF" w:rsidRDefault="00570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11F7" w:rsidRDefault="00C811F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30AE" w:rsidRDefault="006630AE">
    <w:pPr>
      <w:tabs>
        <w:tab w:val="center" w:pos="4550"/>
        <w:tab w:val="left" w:pos="5818"/>
      </w:tabs>
      <w:ind w:right="260"/>
      <w:jc w:val="right"/>
      <w:rPr>
        <w:rFonts w:cstheme="minorHAnsi"/>
        <w:color w:val="222A35" w:themeColor="text2" w:themeShade="80"/>
        <w:sz w:val="20"/>
        <w:szCs w:val="20"/>
      </w:rPr>
    </w:pPr>
    <w:r>
      <w:rPr>
        <w:rFonts w:cstheme="minorHAnsi"/>
        <w:color w:val="8496B0" w:themeColor="text2" w:themeTint="99"/>
        <w:spacing w:val="60"/>
        <w:sz w:val="20"/>
        <w:szCs w:val="20"/>
      </w:rPr>
      <w:t>Strona</w:t>
    </w:r>
    <w:r>
      <w:rPr>
        <w:rFonts w:cstheme="minorHAnsi"/>
        <w:color w:val="8496B0" w:themeColor="text2" w:themeTint="99"/>
        <w:sz w:val="20"/>
        <w:szCs w:val="20"/>
      </w:rPr>
      <w:t xml:space="preserve"> </w:t>
    </w:r>
    <w:r>
      <w:rPr>
        <w:rFonts w:cs="Calibri"/>
        <w:color w:val="323E4F"/>
        <w:sz w:val="20"/>
        <w:szCs w:val="20"/>
      </w:rPr>
      <w:fldChar w:fldCharType="begin"/>
    </w:r>
    <w:r>
      <w:rPr>
        <w:rFonts w:cs="Calibri"/>
        <w:color w:val="323E4F"/>
        <w:sz w:val="20"/>
        <w:szCs w:val="20"/>
      </w:rPr>
      <w:instrText>PAGE</w:instrText>
    </w:r>
    <w:r>
      <w:rPr>
        <w:rFonts w:cs="Calibri"/>
        <w:color w:val="323E4F"/>
        <w:sz w:val="20"/>
        <w:szCs w:val="20"/>
      </w:rPr>
      <w:fldChar w:fldCharType="separate"/>
    </w:r>
    <w:r w:rsidR="00C811F7">
      <w:rPr>
        <w:rFonts w:cs="Calibri"/>
        <w:noProof/>
        <w:color w:val="323E4F"/>
        <w:sz w:val="20"/>
        <w:szCs w:val="20"/>
      </w:rPr>
      <w:t>1</w:t>
    </w:r>
    <w:r>
      <w:rPr>
        <w:rFonts w:cs="Calibri"/>
        <w:color w:val="323E4F"/>
        <w:sz w:val="20"/>
        <w:szCs w:val="20"/>
      </w:rPr>
      <w:fldChar w:fldCharType="end"/>
    </w:r>
    <w:r>
      <w:rPr>
        <w:rFonts w:cstheme="minorHAnsi"/>
        <w:color w:val="323E4F" w:themeColor="text2" w:themeShade="BF"/>
        <w:sz w:val="20"/>
        <w:szCs w:val="20"/>
      </w:rPr>
      <w:t xml:space="preserve"> | </w:t>
    </w:r>
    <w:r>
      <w:rPr>
        <w:rFonts w:cs="Calibri"/>
        <w:color w:val="323E4F"/>
        <w:sz w:val="20"/>
        <w:szCs w:val="20"/>
      </w:rPr>
      <w:fldChar w:fldCharType="begin"/>
    </w:r>
    <w:r>
      <w:rPr>
        <w:rFonts w:cs="Calibri"/>
        <w:color w:val="323E4F"/>
        <w:sz w:val="20"/>
        <w:szCs w:val="20"/>
      </w:rPr>
      <w:instrText>NUMPAGES</w:instrText>
    </w:r>
    <w:r>
      <w:rPr>
        <w:rFonts w:cs="Calibri"/>
        <w:color w:val="323E4F"/>
        <w:sz w:val="20"/>
        <w:szCs w:val="20"/>
      </w:rPr>
      <w:fldChar w:fldCharType="separate"/>
    </w:r>
    <w:r w:rsidR="00C811F7">
      <w:rPr>
        <w:rFonts w:cs="Calibri"/>
        <w:noProof/>
        <w:color w:val="323E4F"/>
        <w:sz w:val="20"/>
        <w:szCs w:val="20"/>
      </w:rPr>
      <w:t>7</w:t>
    </w:r>
    <w:r>
      <w:rPr>
        <w:rFonts w:cs="Calibri"/>
        <w:color w:val="323E4F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11F7" w:rsidRDefault="00C811F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01BF" w:rsidRDefault="005701BF">
      <w:pPr>
        <w:spacing w:after="0" w:line="240" w:lineRule="auto"/>
      </w:pPr>
      <w:r>
        <w:separator/>
      </w:r>
    </w:p>
  </w:footnote>
  <w:footnote w:type="continuationSeparator" w:id="0">
    <w:p w:rsidR="005701BF" w:rsidRDefault="005701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11F7" w:rsidRDefault="00C811F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16297" w:type="dxa"/>
      <w:tblLayout w:type="fixed"/>
      <w:tblLook w:val="04A0" w:firstRow="1" w:lastRow="0" w:firstColumn="1" w:lastColumn="0" w:noHBand="0" w:noVBand="1"/>
    </w:tblPr>
    <w:tblGrid>
      <w:gridCol w:w="421"/>
      <w:gridCol w:w="2270"/>
      <w:gridCol w:w="1982"/>
      <w:gridCol w:w="709"/>
      <w:gridCol w:w="1702"/>
      <w:gridCol w:w="2125"/>
      <w:gridCol w:w="2693"/>
      <w:gridCol w:w="993"/>
      <w:gridCol w:w="1844"/>
      <w:gridCol w:w="1558"/>
    </w:tblGrid>
    <w:tr w:rsidR="006630AE" w:rsidTr="009E6B38">
      <w:tc>
        <w:tcPr>
          <w:tcW w:w="16297" w:type="dxa"/>
          <w:gridSpan w:val="10"/>
        </w:tcPr>
        <w:p w:rsidR="006630AE" w:rsidRDefault="006630AE">
          <w:pPr>
            <w:pStyle w:val="Nagwek"/>
            <w:widowControl w:val="0"/>
            <w:rPr>
              <w:rFonts w:ascii="Calibri" w:eastAsia="Calibri" w:hAnsi="Calibri"/>
              <w:b/>
              <w:color w:val="000000"/>
              <w:sz w:val="10"/>
              <w:szCs w:val="10"/>
            </w:rPr>
          </w:pPr>
          <w:r>
            <w:rPr>
              <w:noProof/>
              <w:lang w:eastAsia="pl-PL"/>
            </w:rPr>
            <w:drawing>
              <wp:anchor distT="0" distB="0" distL="114300" distR="114300" simplePos="0" relativeHeight="9" behindDoc="1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4445</wp:posOffset>
                </wp:positionV>
                <wp:extent cx="3162300" cy="942975"/>
                <wp:effectExtent l="0" t="0" r="0" b="0"/>
                <wp:wrapSquare wrapText="bothSides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62300" cy="942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eastAsia="Calibri"/>
              <w:b/>
              <w:color w:val="000000"/>
              <w:sz w:val="10"/>
              <w:szCs w:val="10"/>
            </w:rPr>
            <w:t xml:space="preserve">       </w:t>
          </w:r>
        </w:p>
        <w:p w:rsidR="006630AE" w:rsidRDefault="006630AE">
          <w:pPr>
            <w:pStyle w:val="Nagwek"/>
            <w:widowControl w:val="0"/>
            <w:rPr>
              <w:rFonts w:ascii="Calibri" w:hAnsi="Calibri"/>
              <w:b/>
              <w:color w:val="000000"/>
              <w:sz w:val="40"/>
              <w:szCs w:val="40"/>
            </w:rPr>
          </w:pPr>
          <w:bookmarkStart w:id="0" w:name="_GoBack"/>
          <w:r>
            <w:rPr>
              <w:rFonts w:eastAsia="Calibri"/>
              <w:b/>
              <w:color w:val="000000"/>
              <w:sz w:val="40"/>
              <w:szCs w:val="40"/>
            </w:rPr>
            <w:t xml:space="preserve">PROGRAM  POPRAWY JAKOŚCI </w:t>
          </w:r>
          <w:r>
            <w:rPr>
              <w:rFonts w:eastAsia="Calibri"/>
              <w:b/>
              <w:color w:val="000000"/>
              <w:sz w:val="40"/>
              <w:szCs w:val="40"/>
            </w:rPr>
            <w:br/>
            <w:t>I BEZPIECZEŃSTWA OPIEKI NA 2026 ROK</w:t>
          </w:r>
          <w:bookmarkEnd w:id="0"/>
        </w:p>
      </w:tc>
    </w:tr>
    <w:tr w:rsidR="006630AE" w:rsidTr="009E6B38">
      <w:tc>
        <w:tcPr>
          <w:tcW w:w="7084" w:type="dxa"/>
          <w:gridSpan w:val="5"/>
          <w:vAlign w:val="center"/>
        </w:tcPr>
        <w:p w:rsidR="006630AE" w:rsidRDefault="006630AE">
          <w:pPr>
            <w:pStyle w:val="Nagwek"/>
            <w:widowControl w:val="0"/>
            <w:jc w:val="center"/>
            <w:rPr>
              <w:b/>
              <w:sz w:val="20"/>
              <w:szCs w:val="20"/>
            </w:rPr>
          </w:pPr>
          <w:r>
            <w:rPr>
              <w:rFonts w:eastAsia="Calibri"/>
              <w:b/>
              <w:sz w:val="20"/>
              <w:szCs w:val="20"/>
            </w:rPr>
            <w:t>PROBLEM</w:t>
          </w:r>
        </w:p>
      </w:tc>
      <w:tc>
        <w:tcPr>
          <w:tcW w:w="2125" w:type="dxa"/>
          <w:vAlign w:val="center"/>
        </w:tcPr>
        <w:p w:rsidR="006630AE" w:rsidRDefault="006630AE">
          <w:pPr>
            <w:pStyle w:val="Nagwek"/>
            <w:widowControl w:val="0"/>
            <w:jc w:val="center"/>
            <w:rPr>
              <w:b/>
              <w:sz w:val="20"/>
              <w:szCs w:val="20"/>
            </w:rPr>
          </w:pPr>
          <w:r>
            <w:rPr>
              <w:rFonts w:eastAsia="Calibri"/>
              <w:b/>
              <w:sz w:val="20"/>
              <w:szCs w:val="20"/>
            </w:rPr>
            <w:t>PROPONOWANE ROZWIĄZANIE</w:t>
          </w:r>
        </w:p>
      </w:tc>
      <w:tc>
        <w:tcPr>
          <w:tcW w:w="7088" w:type="dxa"/>
          <w:gridSpan w:val="4"/>
          <w:vAlign w:val="center"/>
        </w:tcPr>
        <w:p w:rsidR="006630AE" w:rsidRDefault="006630AE">
          <w:pPr>
            <w:pStyle w:val="Nagwek"/>
            <w:widowControl w:val="0"/>
            <w:jc w:val="center"/>
            <w:rPr>
              <w:b/>
              <w:sz w:val="20"/>
              <w:szCs w:val="20"/>
            </w:rPr>
          </w:pPr>
          <w:r>
            <w:rPr>
              <w:rFonts w:eastAsia="Calibri"/>
              <w:b/>
              <w:sz w:val="20"/>
              <w:szCs w:val="20"/>
            </w:rPr>
            <w:t>DZIAŁANIA</w:t>
          </w:r>
        </w:p>
      </w:tc>
    </w:tr>
    <w:tr w:rsidR="006630AE" w:rsidTr="009E6B38">
      <w:tc>
        <w:tcPr>
          <w:tcW w:w="421" w:type="dxa"/>
        </w:tcPr>
        <w:p w:rsidR="006630AE" w:rsidRDefault="006630AE">
          <w:pPr>
            <w:pStyle w:val="Nagwek"/>
            <w:widowControl w:val="0"/>
            <w:jc w:val="center"/>
            <w:rPr>
              <w:b/>
              <w:sz w:val="20"/>
              <w:szCs w:val="20"/>
            </w:rPr>
          </w:pPr>
          <w:r>
            <w:rPr>
              <w:rFonts w:eastAsia="Calibri"/>
              <w:b/>
              <w:sz w:val="20"/>
              <w:szCs w:val="20"/>
            </w:rPr>
            <w:t>LP</w:t>
          </w:r>
        </w:p>
      </w:tc>
      <w:tc>
        <w:tcPr>
          <w:tcW w:w="2270" w:type="dxa"/>
        </w:tcPr>
        <w:p w:rsidR="006630AE" w:rsidRDefault="006630AE">
          <w:pPr>
            <w:pStyle w:val="Nagwek"/>
            <w:widowControl w:val="0"/>
            <w:jc w:val="center"/>
            <w:rPr>
              <w:rFonts w:ascii="Calibri" w:eastAsia="Calibri" w:hAnsi="Calibri"/>
              <w:b/>
              <w:color w:val="FF0000"/>
              <w:sz w:val="20"/>
              <w:szCs w:val="20"/>
            </w:rPr>
          </w:pPr>
          <w:r w:rsidRPr="0025650A">
            <w:rPr>
              <w:rFonts w:eastAsia="Calibri"/>
              <w:b/>
              <w:sz w:val="20"/>
              <w:szCs w:val="20"/>
            </w:rPr>
            <w:t>OBSZAR O NIŻEJ OD SPODZIEWANEJ JAKOŚCI I BEZPIECZEŃSTWIE</w:t>
          </w:r>
        </w:p>
      </w:tc>
      <w:tc>
        <w:tcPr>
          <w:tcW w:w="1982" w:type="dxa"/>
        </w:tcPr>
        <w:p w:rsidR="006630AE" w:rsidRDefault="006630AE">
          <w:pPr>
            <w:pStyle w:val="Nagwek"/>
            <w:widowControl w:val="0"/>
            <w:jc w:val="center"/>
            <w:rPr>
              <w:rFonts w:eastAsia="Calibri"/>
              <w:b/>
              <w:sz w:val="20"/>
              <w:szCs w:val="20"/>
            </w:rPr>
          </w:pPr>
          <w:r>
            <w:rPr>
              <w:rFonts w:eastAsia="Calibri"/>
              <w:b/>
              <w:sz w:val="20"/>
              <w:szCs w:val="20"/>
            </w:rPr>
            <w:t>PROBLEM</w:t>
          </w:r>
        </w:p>
      </w:tc>
      <w:tc>
        <w:tcPr>
          <w:tcW w:w="709" w:type="dxa"/>
        </w:tcPr>
        <w:p w:rsidR="006630AE" w:rsidRPr="009E6B38" w:rsidRDefault="006630AE">
          <w:pPr>
            <w:pStyle w:val="Nagwek"/>
            <w:widowControl w:val="0"/>
            <w:jc w:val="center"/>
            <w:rPr>
              <w:b/>
              <w:sz w:val="16"/>
              <w:szCs w:val="16"/>
            </w:rPr>
          </w:pPr>
          <w:r w:rsidRPr="009E6B38">
            <w:rPr>
              <w:rFonts w:eastAsia="Calibri"/>
              <w:b/>
              <w:sz w:val="16"/>
              <w:szCs w:val="16"/>
            </w:rPr>
            <w:t>WAGA PROBLEMU</w:t>
          </w:r>
        </w:p>
      </w:tc>
      <w:tc>
        <w:tcPr>
          <w:tcW w:w="1702" w:type="dxa"/>
        </w:tcPr>
        <w:p w:rsidR="006630AE" w:rsidRDefault="006630AE">
          <w:pPr>
            <w:pStyle w:val="Nagwek"/>
            <w:widowControl w:val="0"/>
            <w:jc w:val="center"/>
            <w:rPr>
              <w:b/>
              <w:sz w:val="20"/>
              <w:szCs w:val="20"/>
            </w:rPr>
          </w:pPr>
          <w:r>
            <w:rPr>
              <w:rFonts w:eastAsia="Calibri"/>
              <w:b/>
              <w:sz w:val="20"/>
              <w:szCs w:val="20"/>
            </w:rPr>
            <w:t>PRIORYTET</w:t>
          </w:r>
        </w:p>
      </w:tc>
      <w:tc>
        <w:tcPr>
          <w:tcW w:w="2125" w:type="dxa"/>
        </w:tcPr>
        <w:p w:rsidR="006630AE" w:rsidRDefault="006630AE">
          <w:pPr>
            <w:pStyle w:val="Nagwek"/>
            <w:widowControl w:val="0"/>
            <w:jc w:val="center"/>
            <w:rPr>
              <w:b/>
              <w:sz w:val="20"/>
              <w:szCs w:val="20"/>
            </w:rPr>
          </w:pPr>
          <w:r>
            <w:rPr>
              <w:rFonts w:eastAsia="Calibri"/>
              <w:b/>
              <w:sz w:val="20"/>
              <w:szCs w:val="20"/>
            </w:rPr>
            <w:t>CEL</w:t>
          </w:r>
        </w:p>
      </w:tc>
      <w:tc>
        <w:tcPr>
          <w:tcW w:w="2693" w:type="dxa"/>
        </w:tcPr>
        <w:p w:rsidR="006630AE" w:rsidRDefault="006630AE">
          <w:pPr>
            <w:pStyle w:val="Nagwek"/>
            <w:widowControl w:val="0"/>
            <w:jc w:val="center"/>
            <w:rPr>
              <w:b/>
              <w:sz w:val="20"/>
              <w:szCs w:val="20"/>
            </w:rPr>
          </w:pPr>
          <w:r>
            <w:rPr>
              <w:rFonts w:eastAsia="Calibri"/>
              <w:b/>
              <w:sz w:val="20"/>
              <w:szCs w:val="20"/>
            </w:rPr>
            <w:t>DZIAŁANIA</w:t>
          </w:r>
        </w:p>
      </w:tc>
      <w:tc>
        <w:tcPr>
          <w:tcW w:w="993" w:type="dxa"/>
        </w:tcPr>
        <w:p w:rsidR="006630AE" w:rsidRDefault="006630AE">
          <w:pPr>
            <w:pStyle w:val="Nagwek"/>
            <w:widowControl w:val="0"/>
            <w:jc w:val="center"/>
            <w:rPr>
              <w:b/>
              <w:sz w:val="20"/>
              <w:szCs w:val="20"/>
            </w:rPr>
          </w:pPr>
          <w:r>
            <w:rPr>
              <w:rFonts w:eastAsia="Calibri"/>
              <w:b/>
              <w:sz w:val="20"/>
              <w:szCs w:val="20"/>
            </w:rPr>
            <w:t>MIERNIK</w:t>
          </w:r>
        </w:p>
      </w:tc>
      <w:tc>
        <w:tcPr>
          <w:tcW w:w="1844" w:type="dxa"/>
        </w:tcPr>
        <w:p w:rsidR="006630AE" w:rsidRDefault="006630AE">
          <w:pPr>
            <w:pStyle w:val="Nagwek"/>
            <w:widowControl w:val="0"/>
            <w:jc w:val="center"/>
            <w:rPr>
              <w:b/>
              <w:sz w:val="20"/>
              <w:szCs w:val="20"/>
            </w:rPr>
          </w:pPr>
          <w:r>
            <w:rPr>
              <w:rFonts w:eastAsia="Calibri"/>
              <w:b/>
              <w:sz w:val="20"/>
              <w:szCs w:val="20"/>
            </w:rPr>
            <w:t>ODPOWIEDZIALNOŚĆ</w:t>
          </w:r>
        </w:p>
      </w:tc>
      <w:tc>
        <w:tcPr>
          <w:tcW w:w="1558" w:type="dxa"/>
        </w:tcPr>
        <w:p w:rsidR="006630AE" w:rsidRDefault="006630AE">
          <w:pPr>
            <w:pStyle w:val="Nagwek"/>
            <w:widowControl w:val="0"/>
            <w:jc w:val="center"/>
            <w:rPr>
              <w:rFonts w:eastAsia="Calibri"/>
              <w:b/>
              <w:sz w:val="20"/>
              <w:szCs w:val="20"/>
            </w:rPr>
          </w:pPr>
          <w:r>
            <w:rPr>
              <w:rFonts w:eastAsia="Calibri"/>
              <w:b/>
              <w:sz w:val="20"/>
              <w:szCs w:val="20"/>
            </w:rPr>
            <w:t>PLANOWANY TERMIN REALIZACJI</w:t>
          </w:r>
        </w:p>
      </w:tc>
    </w:tr>
  </w:tbl>
  <w:p w:rsidR="006630AE" w:rsidRDefault="006630AE">
    <w:pPr>
      <w:pStyle w:val="Nagwek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11F7" w:rsidRDefault="00C811F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678A9"/>
    <w:multiLevelType w:val="multilevel"/>
    <w:tmpl w:val="58680EA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16"/>
        <w:szCs w:val="16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16"/>
        <w:szCs w:val="16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16"/>
        <w:szCs w:val="16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16"/>
        <w:szCs w:val="16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16"/>
        <w:szCs w:val="16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16"/>
        <w:szCs w:val="16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16"/>
        <w:szCs w:val="16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1" w15:restartNumberingAfterBreak="0">
    <w:nsid w:val="103575C7"/>
    <w:multiLevelType w:val="multilevel"/>
    <w:tmpl w:val="411056C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16"/>
        <w:szCs w:val="16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16"/>
        <w:szCs w:val="16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16"/>
        <w:szCs w:val="16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16"/>
        <w:szCs w:val="16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16"/>
        <w:szCs w:val="16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16"/>
        <w:szCs w:val="16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16"/>
        <w:szCs w:val="16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2" w15:restartNumberingAfterBreak="0">
    <w:nsid w:val="15FE53B9"/>
    <w:multiLevelType w:val="hybridMultilevel"/>
    <w:tmpl w:val="29D08A00"/>
    <w:lvl w:ilvl="0" w:tplc="C0481D2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950A3"/>
    <w:multiLevelType w:val="multilevel"/>
    <w:tmpl w:val="99B4F9D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16"/>
        <w:szCs w:val="16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16"/>
        <w:szCs w:val="16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16"/>
        <w:szCs w:val="16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16"/>
        <w:szCs w:val="16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16"/>
        <w:szCs w:val="16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16"/>
        <w:szCs w:val="16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16"/>
        <w:szCs w:val="16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4" w15:restartNumberingAfterBreak="0">
    <w:nsid w:val="28A746A4"/>
    <w:multiLevelType w:val="multilevel"/>
    <w:tmpl w:val="95AC91C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16"/>
        <w:szCs w:val="16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16"/>
        <w:szCs w:val="16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16"/>
        <w:szCs w:val="16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16"/>
        <w:szCs w:val="16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16"/>
        <w:szCs w:val="16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16"/>
        <w:szCs w:val="16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16"/>
        <w:szCs w:val="16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5" w15:restartNumberingAfterBreak="0">
    <w:nsid w:val="2AE674FE"/>
    <w:multiLevelType w:val="multilevel"/>
    <w:tmpl w:val="12EE9C0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2EB2DC8"/>
    <w:multiLevelType w:val="multilevel"/>
    <w:tmpl w:val="3DFC698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16"/>
        <w:szCs w:val="16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16"/>
        <w:szCs w:val="16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16"/>
        <w:szCs w:val="16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16"/>
        <w:szCs w:val="16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16"/>
        <w:szCs w:val="16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16"/>
        <w:szCs w:val="16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16"/>
        <w:szCs w:val="16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7" w15:restartNumberingAfterBreak="0">
    <w:nsid w:val="46BD7EDE"/>
    <w:multiLevelType w:val="multilevel"/>
    <w:tmpl w:val="D360BA6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16"/>
        <w:szCs w:val="16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16"/>
        <w:szCs w:val="16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16"/>
        <w:szCs w:val="16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16"/>
        <w:szCs w:val="16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16"/>
        <w:szCs w:val="16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16"/>
        <w:szCs w:val="16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16"/>
        <w:szCs w:val="16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8" w15:restartNumberingAfterBreak="0">
    <w:nsid w:val="48051FEF"/>
    <w:multiLevelType w:val="multilevel"/>
    <w:tmpl w:val="9D0AF31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16"/>
        <w:szCs w:val="16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16"/>
        <w:szCs w:val="16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16"/>
        <w:szCs w:val="16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16"/>
        <w:szCs w:val="16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16"/>
        <w:szCs w:val="16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16"/>
        <w:szCs w:val="16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16"/>
        <w:szCs w:val="16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9" w15:restartNumberingAfterBreak="0">
    <w:nsid w:val="657C07F8"/>
    <w:multiLevelType w:val="multilevel"/>
    <w:tmpl w:val="D6DC72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65B50CF0"/>
    <w:multiLevelType w:val="multilevel"/>
    <w:tmpl w:val="EACE823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0C46D8D"/>
    <w:multiLevelType w:val="multilevel"/>
    <w:tmpl w:val="2CECDB3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16"/>
        <w:szCs w:val="16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16"/>
        <w:szCs w:val="16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16"/>
        <w:szCs w:val="16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16"/>
        <w:szCs w:val="16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16"/>
        <w:szCs w:val="16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16"/>
        <w:szCs w:val="16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16"/>
        <w:szCs w:val="16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12" w15:restartNumberingAfterBreak="0">
    <w:nsid w:val="712615ED"/>
    <w:multiLevelType w:val="multilevel"/>
    <w:tmpl w:val="981AC47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16"/>
        <w:szCs w:val="16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16"/>
        <w:szCs w:val="16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16"/>
        <w:szCs w:val="16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16"/>
        <w:szCs w:val="16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16"/>
        <w:szCs w:val="16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16"/>
        <w:szCs w:val="16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16"/>
        <w:szCs w:val="16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16"/>
        <w:szCs w:val="16"/>
      </w:r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11"/>
  </w:num>
  <w:num w:numId="5">
    <w:abstractNumId w:val="3"/>
  </w:num>
  <w:num w:numId="6">
    <w:abstractNumId w:val="0"/>
  </w:num>
  <w:num w:numId="7">
    <w:abstractNumId w:val="6"/>
  </w:num>
  <w:num w:numId="8">
    <w:abstractNumId w:val="12"/>
  </w:num>
  <w:num w:numId="9">
    <w:abstractNumId w:val="8"/>
  </w:num>
  <w:num w:numId="10">
    <w:abstractNumId w:val="7"/>
  </w:num>
  <w:num w:numId="11">
    <w:abstractNumId w:val="1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61C"/>
    <w:rsid w:val="000553C1"/>
    <w:rsid w:val="00113AED"/>
    <w:rsid w:val="001639C6"/>
    <w:rsid w:val="0022567A"/>
    <w:rsid w:val="002471C9"/>
    <w:rsid w:val="0025650A"/>
    <w:rsid w:val="003F161C"/>
    <w:rsid w:val="005701BF"/>
    <w:rsid w:val="006630AE"/>
    <w:rsid w:val="006860EA"/>
    <w:rsid w:val="00693037"/>
    <w:rsid w:val="006C080F"/>
    <w:rsid w:val="0079000A"/>
    <w:rsid w:val="007C27F4"/>
    <w:rsid w:val="00990B25"/>
    <w:rsid w:val="009E6B38"/>
    <w:rsid w:val="00A1324C"/>
    <w:rsid w:val="00A73987"/>
    <w:rsid w:val="00AB7D02"/>
    <w:rsid w:val="00AF6AAF"/>
    <w:rsid w:val="00B43563"/>
    <w:rsid w:val="00C811F7"/>
    <w:rsid w:val="00D5178A"/>
    <w:rsid w:val="00E15463"/>
    <w:rsid w:val="00E800FD"/>
    <w:rsid w:val="00E9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A3FB30-9972-4354-86F9-3E8F04F27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567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909CF"/>
  </w:style>
  <w:style w:type="character" w:customStyle="1" w:styleId="StopkaZnak">
    <w:name w:val="Stopka Znak"/>
    <w:basedOn w:val="Domylnaczcionkaakapitu"/>
    <w:link w:val="Stopka"/>
    <w:uiPriority w:val="99"/>
    <w:qFormat/>
    <w:rsid w:val="001909CF"/>
  </w:style>
  <w:style w:type="character" w:styleId="Pogrubienie">
    <w:name w:val="Strong"/>
    <w:uiPriority w:val="22"/>
    <w:qFormat/>
    <w:rsid w:val="00BA5480"/>
    <w:rPr>
      <w:b/>
      <w:bCs/>
    </w:rPr>
  </w:style>
  <w:style w:type="character" w:customStyle="1" w:styleId="Wyrnienie">
    <w:name w:val="Wyróżnienie"/>
    <w:uiPriority w:val="20"/>
    <w:qFormat/>
    <w:rsid w:val="00BA5480"/>
    <w:rPr>
      <w:i/>
      <w:i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C6EB1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D92A2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D92A25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D92A25"/>
    <w:rPr>
      <w:b/>
      <w:bCs/>
      <w:sz w:val="20"/>
      <w:szCs w:val="20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  <w:sz w:val="16"/>
      <w:szCs w:val="16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909C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909CF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339C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C6EB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D92A25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D92A25"/>
    <w:rPr>
      <w:b/>
      <w:bCs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1909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4E5C9-1F11-4BB1-B16C-3B4BA48D1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1530</Words>
  <Characters>9183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Opiłka</dc:creator>
  <dc:description/>
  <cp:lastModifiedBy>Joanna Mika-Stram</cp:lastModifiedBy>
  <cp:revision>2</cp:revision>
  <cp:lastPrinted>2026-04-16T05:22:00Z</cp:lastPrinted>
  <dcterms:created xsi:type="dcterms:W3CDTF">2026-08-27T15:09:00Z</dcterms:created>
  <dcterms:modified xsi:type="dcterms:W3CDTF">2026-08-27T15:09:00Z</dcterms:modified>
  <dc:language>pl-PL</dc:language>
</cp:coreProperties>
</file>