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261" w:rsidRDefault="009A17C4" w:rsidP="009A17C4">
      <w:pPr>
        <w:suppressAutoHyphens/>
        <w:spacing w:after="0" w:line="100" w:lineRule="atLeast"/>
        <w:jc w:val="center"/>
        <w:rPr>
          <w:rFonts w:eastAsia="Lucida Sans Unicode" w:cs="Arial"/>
          <w:kern w:val="1"/>
          <w:lang w:eastAsia="hi-IN" w:bidi="hi-IN"/>
        </w:rPr>
      </w:pPr>
      <w:r>
        <w:rPr>
          <w:rFonts w:eastAsia="Lucida Sans Unicode" w:cs="Arial"/>
          <w:kern w:val="1"/>
          <w:lang w:eastAsia="hi-IN" w:bidi="hi-IN"/>
        </w:rPr>
        <w:t xml:space="preserve">                                                                                                                                                                                                                                     </w:t>
      </w:r>
      <w:r w:rsidR="006E0F30">
        <w:rPr>
          <w:rFonts w:eastAsia="Lucida Sans Unicode" w:cs="Arial"/>
          <w:kern w:val="1"/>
          <w:lang w:eastAsia="hi-IN" w:bidi="hi-IN"/>
        </w:rPr>
        <w:t xml:space="preserve"> </w:t>
      </w:r>
      <w:r w:rsidR="00983261">
        <w:rPr>
          <w:rFonts w:eastAsia="Lucida Sans Unicode" w:cs="Arial"/>
          <w:kern w:val="1"/>
          <w:lang w:eastAsia="hi-IN" w:bidi="hi-IN"/>
        </w:rPr>
        <w:t>Załącznik nr 4</w:t>
      </w:r>
    </w:p>
    <w:p w:rsidR="00983261" w:rsidRPr="00983261" w:rsidRDefault="00983261" w:rsidP="004662F3">
      <w:pPr>
        <w:tabs>
          <w:tab w:val="left" w:pos="8640"/>
        </w:tabs>
        <w:suppressAutoHyphens/>
        <w:spacing w:after="0" w:line="100" w:lineRule="atLeast"/>
        <w:jc w:val="center"/>
        <w:rPr>
          <w:b/>
          <w:sz w:val="24"/>
          <w:szCs w:val="24"/>
        </w:rPr>
      </w:pPr>
      <w:r w:rsidRPr="00983261">
        <w:rPr>
          <w:b/>
          <w:sz w:val="24"/>
          <w:szCs w:val="24"/>
        </w:rPr>
        <w:t>FORMULARZ CENOWY</w:t>
      </w:r>
    </w:p>
    <w:tbl>
      <w:tblPr>
        <w:tblW w:w="14662" w:type="dxa"/>
        <w:tblInd w:w="-497" w:type="dxa"/>
        <w:tblLayout w:type="fixed"/>
        <w:tblCellMar>
          <w:left w:w="70" w:type="dxa"/>
          <w:right w:w="70" w:type="dxa"/>
        </w:tblCellMar>
        <w:tblLook w:val="04A0" w:firstRow="1" w:lastRow="0" w:firstColumn="1" w:lastColumn="0" w:noHBand="0" w:noVBand="1"/>
      </w:tblPr>
      <w:tblGrid>
        <w:gridCol w:w="414"/>
        <w:gridCol w:w="2144"/>
        <w:gridCol w:w="751"/>
        <w:gridCol w:w="1125"/>
        <w:gridCol w:w="1582"/>
        <w:gridCol w:w="850"/>
        <w:gridCol w:w="1134"/>
        <w:gridCol w:w="851"/>
        <w:gridCol w:w="1134"/>
        <w:gridCol w:w="1134"/>
        <w:gridCol w:w="1559"/>
        <w:gridCol w:w="1984"/>
      </w:tblGrid>
      <w:tr w:rsidR="00987FFE" w:rsidRPr="007A5B26" w:rsidTr="00987FFE">
        <w:trPr>
          <w:trHeight w:val="2609"/>
        </w:trPr>
        <w:tc>
          <w:tcPr>
            <w:tcW w:w="414" w:type="dxa"/>
            <w:tcBorders>
              <w:top w:val="single" w:sz="4" w:space="0" w:color="auto"/>
              <w:left w:val="single" w:sz="8" w:space="0" w:color="00B0F0"/>
              <w:bottom w:val="single" w:sz="4" w:space="0" w:color="auto"/>
              <w:right w:val="single" w:sz="4" w:space="0" w:color="auto"/>
            </w:tcBorders>
            <w:shd w:val="clear" w:color="auto" w:fill="D9D9D9" w:themeFill="background1" w:themeFillShade="D9"/>
          </w:tcPr>
          <w:p w:rsidR="00987FFE" w:rsidRPr="007A5B26" w:rsidRDefault="00987FFE" w:rsidP="00D54CBA">
            <w:pPr>
              <w:spacing w:after="0" w:line="240" w:lineRule="auto"/>
              <w:jc w:val="center"/>
              <w:rPr>
                <w:rFonts w:cs="Calibri"/>
                <w:color w:val="000000"/>
                <w:sz w:val="18"/>
                <w:szCs w:val="18"/>
                <w:lang w:eastAsia="pl-PL"/>
              </w:rPr>
            </w:pPr>
            <w:r w:rsidRPr="007A5B26">
              <w:rPr>
                <w:rFonts w:cs="Calibri"/>
                <w:color w:val="000000"/>
                <w:sz w:val="18"/>
                <w:szCs w:val="18"/>
                <w:lang w:eastAsia="pl-PL"/>
              </w:rPr>
              <w:t>l.p.</w:t>
            </w:r>
          </w:p>
        </w:tc>
        <w:tc>
          <w:tcPr>
            <w:tcW w:w="2144" w:type="dxa"/>
            <w:tcBorders>
              <w:top w:val="single" w:sz="4" w:space="0" w:color="auto"/>
              <w:left w:val="single" w:sz="8" w:space="0" w:color="00B0F0"/>
              <w:bottom w:val="single" w:sz="4" w:space="0" w:color="auto"/>
              <w:right w:val="single" w:sz="4" w:space="0" w:color="auto"/>
            </w:tcBorders>
            <w:shd w:val="clear" w:color="auto" w:fill="F2F2F2" w:themeFill="background1" w:themeFillShade="F2"/>
            <w:vAlign w:val="center"/>
            <w:hideMark/>
          </w:tcPr>
          <w:p w:rsidR="00987FFE" w:rsidRPr="007A5B26"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Rodzaj badania</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tc>
        <w:tc>
          <w:tcPr>
            <w:tcW w:w="7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87FFE"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Ilość na dwa lata</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tc>
        <w:tc>
          <w:tcPr>
            <w:tcW w:w="112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87FFE" w:rsidRPr="007A5B26"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Cena jednego badania</w:t>
            </w:r>
          </w:p>
          <w:p w:rsidR="00987FFE"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(w zł)</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tc>
        <w:tc>
          <w:tcPr>
            <w:tcW w:w="158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87FFE" w:rsidRPr="007A5B26"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Całkowity koszt badań</w:t>
            </w:r>
          </w:p>
          <w:p w:rsidR="00987FFE"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(w zł)</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i/>
                <w:color w:val="000000"/>
                <w:sz w:val="18"/>
                <w:szCs w:val="18"/>
                <w:lang w:eastAsia="pl-PL"/>
              </w:rPr>
            </w:pPr>
            <w:r w:rsidRPr="004662F3">
              <w:rPr>
                <w:rFonts w:cs="Calibri"/>
                <w:i/>
                <w:color w:val="000000"/>
                <w:sz w:val="18"/>
                <w:szCs w:val="18"/>
                <w:lang w:eastAsia="pl-PL"/>
              </w:rPr>
              <w:t>kol.</w:t>
            </w:r>
            <w:r>
              <w:rPr>
                <w:rFonts w:cs="Calibri"/>
                <w:i/>
                <w:color w:val="000000"/>
                <w:sz w:val="18"/>
                <w:szCs w:val="18"/>
                <w:lang w:eastAsia="pl-PL"/>
              </w:rPr>
              <w:t xml:space="preserve"> </w:t>
            </w:r>
            <w:r w:rsidRPr="004662F3">
              <w:rPr>
                <w:rFonts w:cs="Calibri"/>
                <w:i/>
                <w:color w:val="000000"/>
                <w:sz w:val="18"/>
                <w:szCs w:val="18"/>
                <w:lang w:eastAsia="pl-PL"/>
              </w:rPr>
              <w:t>III x kol. IV</w:t>
            </w:r>
          </w:p>
          <w:p w:rsidR="00987FFE" w:rsidRDefault="00987FFE" w:rsidP="004662F3">
            <w:pPr>
              <w:spacing w:after="0" w:line="240" w:lineRule="auto"/>
              <w:rPr>
                <w:rFonts w:cs="Calibri"/>
                <w:i/>
                <w:color w:val="000000"/>
                <w:sz w:val="18"/>
                <w:szCs w:val="18"/>
                <w:lang w:eastAsia="pl-PL"/>
              </w:rPr>
            </w:pPr>
          </w:p>
          <w:p w:rsidR="00987FFE" w:rsidRDefault="00987FFE" w:rsidP="004662F3">
            <w:pPr>
              <w:spacing w:after="0" w:line="240" w:lineRule="auto"/>
              <w:rPr>
                <w:rFonts w:cs="Calibri"/>
                <w:i/>
                <w:color w:val="000000"/>
                <w:sz w:val="18"/>
                <w:szCs w:val="18"/>
                <w:lang w:eastAsia="pl-PL"/>
              </w:rPr>
            </w:pPr>
          </w:p>
          <w:p w:rsidR="00987FFE" w:rsidRDefault="00987FFE" w:rsidP="004662F3">
            <w:pPr>
              <w:spacing w:after="0" w:line="240" w:lineRule="auto"/>
              <w:rPr>
                <w:rFonts w:cs="Calibri"/>
                <w:i/>
                <w:color w:val="000000"/>
                <w:sz w:val="18"/>
                <w:szCs w:val="18"/>
                <w:lang w:eastAsia="pl-PL"/>
              </w:rPr>
            </w:pPr>
          </w:p>
          <w:p w:rsidR="00987FFE" w:rsidRDefault="00987FFE" w:rsidP="004662F3">
            <w:pPr>
              <w:spacing w:after="0" w:line="240" w:lineRule="auto"/>
              <w:rPr>
                <w:rFonts w:cs="Calibri"/>
                <w:i/>
                <w:color w:val="000000"/>
                <w:sz w:val="18"/>
                <w:szCs w:val="18"/>
                <w:lang w:eastAsia="pl-PL"/>
              </w:rPr>
            </w:pPr>
          </w:p>
          <w:p w:rsidR="00987FFE" w:rsidRPr="004662F3" w:rsidRDefault="00987FFE" w:rsidP="004662F3">
            <w:pPr>
              <w:spacing w:after="0" w:line="240" w:lineRule="auto"/>
              <w:rPr>
                <w:rFonts w:cs="Calibri"/>
                <w: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87FFE"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Metoda</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87FFE"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Wartości referencyjne</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87FFE"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Materiał</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87FFE"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Maksymalny czas oczekiwania na wynik</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87FFE"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 xml:space="preserve">Temperatura </w:t>
            </w:r>
            <w:r w:rsidRPr="007A5B26">
              <w:rPr>
                <w:rFonts w:cs="Calibri"/>
                <w:color w:val="000000"/>
                <w:sz w:val="18"/>
                <w:szCs w:val="18"/>
                <w:lang w:eastAsia="pl-PL"/>
              </w:rPr>
              <w:br/>
              <w:t>i czas przechowywania próbki</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987FFE"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 xml:space="preserve">Dodatkowe wymagania dotyczące przygotowania pacjenta, pobierania </w:t>
            </w:r>
            <w:r w:rsidRPr="007A5B26">
              <w:rPr>
                <w:rFonts w:cs="Calibri"/>
                <w:color w:val="000000"/>
                <w:sz w:val="18"/>
                <w:szCs w:val="18"/>
                <w:lang w:eastAsia="pl-PL"/>
              </w:rPr>
              <w:br/>
              <w:t>i przechowywania próbki</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tc>
        <w:tc>
          <w:tcPr>
            <w:tcW w:w="1984" w:type="dxa"/>
            <w:tcBorders>
              <w:top w:val="single" w:sz="4" w:space="0" w:color="auto"/>
              <w:left w:val="nil"/>
              <w:bottom w:val="single" w:sz="4" w:space="0" w:color="auto"/>
              <w:right w:val="single" w:sz="8" w:space="0" w:color="0161EF"/>
            </w:tcBorders>
            <w:shd w:val="clear" w:color="auto" w:fill="F2F2F2" w:themeFill="background1" w:themeFillShade="F2"/>
            <w:vAlign w:val="center"/>
            <w:hideMark/>
          </w:tcPr>
          <w:p w:rsidR="00987FFE" w:rsidRDefault="00987FFE" w:rsidP="004662F3">
            <w:pPr>
              <w:spacing w:after="0" w:line="240" w:lineRule="auto"/>
              <w:rPr>
                <w:rFonts w:cs="Calibri"/>
                <w:color w:val="000000"/>
                <w:sz w:val="18"/>
                <w:szCs w:val="18"/>
                <w:lang w:eastAsia="pl-PL"/>
              </w:rPr>
            </w:pPr>
            <w:r w:rsidRPr="007A5B26">
              <w:rPr>
                <w:rFonts w:cs="Calibri"/>
                <w:color w:val="000000"/>
                <w:sz w:val="18"/>
                <w:szCs w:val="18"/>
                <w:lang w:eastAsia="pl-PL"/>
              </w:rPr>
              <w:t>Dokument poświadczający kontrolę zewnątrzlaboratoryjną</w:t>
            </w: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Default="00987FFE" w:rsidP="004662F3">
            <w:pPr>
              <w:spacing w:after="0" w:line="240" w:lineRule="auto"/>
              <w:rPr>
                <w:rFonts w:cs="Calibri"/>
                <w:color w:val="000000"/>
                <w:sz w:val="18"/>
                <w:szCs w:val="18"/>
                <w:lang w:eastAsia="pl-PL"/>
              </w:rPr>
            </w:pPr>
          </w:p>
          <w:p w:rsidR="00987FFE" w:rsidRPr="007A5B26" w:rsidRDefault="00987FFE" w:rsidP="004662F3">
            <w:pPr>
              <w:spacing w:after="0" w:line="240" w:lineRule="auto"/>
              <w:rPr>
                <w:rFonts w:cs="Calibri"/>
                <w:color w:val="000000"/>
                <w:sz w:val="18"/>
                <w:szCs w:val="18"/>
                <w:lang w:eastAsia="pl-PL"/>
              </w:rPr>
            </w:pPr>
          </w:p>
          <w:p w:rsidR="00987FFE" w:rsidRPr="00987FFE" w:rsidRDefault="00987FFE" w:rsidP="004662F3">
            <w:pPr>
              <w:spacing w:after="0" w:line="240" w:lineRule="auto"/>
              <w:rPr>
                <w:rFonts w:cs="Calibri"/>
                <w:i/>
                <w:color w:val="C00000"/>
                <w:sz w:val="16"/>
                <w:szCs w:val="16"/>
                <w:lang w:eastAsia="pl-PL"/>
              </w:rPr>
            </w:pPr>
            <w:r w:rsidRPr="00987FFE">
              <w:rPr>
                <w:rFonts w:cs="Calibri"/>
                <w:i/>
                <w:color w:val="C00000"/>
                <w:sz w:val="16"/>
                <w:szCs w:val="16"/>
                <w:lang w:eastAsia="pl-PL"/>
              </w:rPr>
              <w:t xml:space="preserve">(proszę </w:t>
            </w:r>
            <w:r w:rsidR="00BA6C7E">
              <w:rPr>
                <w:rFonts w:cs="Calibri"/>
                <w:i/>
                <w:color w:val="C00000"/>
                <w:sz w:val="16"/>
                <w:szCs w:val="16"/>
                <w:lang w:eastAsia="pl-PL"/>
              </w:rPr>
              <w:t>wskazać dokument oraz załączyć do oferty</w:t>
            </w:r>
            <w:r w:rsidRPr="00987FFE">
              <w:rPr>
                <w:rFonts w:cs="Calibri"/>
                <w:i/>
                <w:color w:val="C00000"/>
                <w:sz w:val="16"/>
                <w:szCs w:val="16"/>
                <w:lang w:eastAsia="pl-PL"/>
              </w:rPr>
              <w:t>)</w:t>
            </w:r>
          </w:p>
          <w:p w:rsidR="00987FFE" w:rsidRPr="007A5B26" w:rsidRDefault="00987FFE" w:rsidP="004662F3">
            <w:pPr>
              <w:spacing w:after="0" w:line="240" w:lineRule="auto"/>
              <w:rPr>
                <w:rFonts w:cs="Calibri"/>
                <w:i/>
                <w:color w:val="C00000"/>
                <w:sz w:val="18"/>
                <w:szCs w:val="18"/>
                <w:lang w:eastAsia="pl-PL"/>
              </w:rPr>
            </w:pPr>
            <w:bookmarkStart w:id="0" w:name="_GoBack"/>
            <w:bookmarkEnd w:id="0"/>
          </w:p>
          <w:p w:rsidR="00987FFE" w:rsidRDefault="00987FFE" w:rsidP="004662F3">
            <w:pPr>
              <w:spacing w:after="0" w:line="240" w:lineRule="auto"/>
              <w:rPr>
                <w:rFonts w:cs="Calibri"/>
                <w:i/>
                <w:color w:val="000000"/>
                <w:sz w:val="18"/>
                <w:szCs w:val="18"/>
                <w:lang w:eastAsia="pl-PL"/>
              </w:rPr>
            </w:pPr>
          </w:p>
          <w:p w:rsidR="00987FFE" w:rsidRDefault="00987FFE" w:rsidP="004662F3">
            <w:pPr>
              <w:spacing w:after="0" w:line="240" w:lineRule="auto"/>
              <w:rPr>
                <w:rFonts w:cs="Calibri"/>
                <w:i/>
                <w:color w:val="000000"/>
                <w:sz w:val="18"/>
                <w:szCs w:val="18"/>
                <w:lang w:eastAsia="pl-PL"/>
              </w:rPr>
            </w:pPr>
          </w:p>
          <w:p w:rsidR="00987FFE" w:rsidRDefault="00987FFE" w:rsidP="004662F3">
            <w:pPr>
              <w:spacing w:after="0" w:line="240" w:lineRule="auto"/>
              <w:rPr>
                <w:rFonts w:cs="Calibri"/>
                <w:i/>
                <w:color w:val="000000"/>
                <w:sz w:val="18"/>
                <w:szCs w:val="18"/>
                <w:lang w:eastAsia="pl-PL"/>
              </w:rPr>
            </w:pPr>
          </w:p>
          <w:p w:rsidR="00987FFE" w:rsidRDefault="00987FFE" w:rsidP="004662F3">
            <w:pPr>
              <w:spacing w:after="0" w:line="240" w:lineRule="auto"/>
              <w:rPr>
                <w:rFonts w:cs="Calibri"/>
                <w:i/>
                <w:color w:val="000000"/>
                <w:sz w:val="18"/>
                <w:szCs w:val="18"/>
                <w:lang w:eastAsia="pl-PL"/>
              </w:rPr>
            </w:pPr>
          </w:p>
          <w:p w:rsidR="00987FFE" w:rsidRPr="007A5B26" w:rsidRDefault="00987FFE" w:rsidP="004662F3">
            <w:pPr>
              <w:spacing w:after="0" w:line="240" w:lineRule="auto"/>
              <w:rPr>
                <w:rFonts w:cs="Calibri"/>
                <w:i/>
                <w:color w:val="000000"/>
                <w:sz w:val="18"/>
                <w:szCs w:val="18"/>
                <w:lang w:eastAsia="pl-PL"/>
              </w:rPr>
            </w:pPr>
          </w:p>
        </w:tc>
      </w:tr>
      <w:tr w:rsidR="00987FFE" w:rsidRPr="007A5B26" w:rsidTr="00987FFE">
        <w:trPr>
          <w:trHeight w:val="388"/>
        </w:trPr>
        <w:tc>
          <w:tcPr>
            <w:tcW w:w="414" w:type="dxa"/>
            <w:tcBorders>
              <w:top w:val="single" w:sz="4" w:space="0" w:color="auto"/>
              <w:left w:val="single" w:sz="8" w:space="0" w:color="00B0F0"/>
              <w:bottom w:val="single" w:sz="4" w:space="0" w:color="auto"/>
              <w:right w:val="single" w:sz="4" w:space="0" w:color="auto"/>
            </w:tcBorders>
            <w:shd w:val="clear" w:color="auto" w:fill="D9D9D9" w:themeFill="background1" w:themeFillShade="D9"/>
          </w:tcPr>
          <w:p w:rsidR="00987FFE" w:rsidRPr="004662F3"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I</w:t>
            </w:r>
          </w:p>
        </w:tc>
        <w:tc>
          <w:tcPr>
            <w:tcW w:w="2144" w:type="dxa"/>
            <w:tcBorders>
              <w:top w:val="single" w:sz="4" w:space="0" w:color="auto"/>
              <w:left w:val="single" w:sz="8" w:space="0" w:color="00B0F0"/>
              <w:bottom w:val="single" w:sz="4" w:space="0" w:color="auto"/>
              <w:right w:val="single" w:sz="4" w:space="0" w:color="auto"/>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II</w:t>
            </w:r>
          </w:p>
        </w:tc>
        <w:tc>
          <w:tcPr>
            <w:tcW w:w="7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III</w:t>
            </w:r>
          </w:p>
        </w:tc>
        <w:tc>
          <w:tcPr>
            <w:tcW w:w="1125"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IV</w:t>
            </w:r>
          </w:p>
        </w:tc>
        <w:tc>
          <w:tcPr>
            <w:tcW w:w="158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V</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VI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VII</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VIII</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IX</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X</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XI</w:t>
            </w:r>
          </w:p>
        </w:tc>
        <w:tc>
          <w:tcPr>
            <w:tcW w:w="1984" w:type="dxa"/>
            <w:tcBorders>
              <w:top w:val="single" w:sz="4" w:space="0" w:color="auto"/>
              <w:left w:val="nil"/>
              <w:bottom w:val="single" w:sz="4" w:space="0" w:color="auto"/>
              <w:right w:val="single" w:sz="8" w:space="0" w:color="0161EF"/>
            </w:tcBorders>
            <w:shd w:val="clear" w:color="auto" w:fill="D9D9D9" w:themeFill="background1" w:themeFillShade="D9"/>
            <w:vAlign w:val="center"/>
          </w:tcPr>
          <w:p w:rsidR="00987FFE" w:rsidRPr="007A5B26" w:rsidRDefault="00987FFE" w:rsidP="004662F3">
            <w:pPr>
              <w:spacing w:after="0" w:line="240" w:lineRule="auto"/>
              <w:jc w:val="center"/>
              <w:rPr>
                <w:rFonts w:cs="Calibri"/>
                <w:color w:val="000000"/>
                <w:sz w:val="18"/>
                <w:szCs w:val="18"/>
                <w:lang w:eastAsia="pl-PL"/>
              </w:rPr>
            </w:pPr>
            <w:r>
              <w:rPr>
                <w:rFonts w:cs="Calibri"/>
                <w:color w:val="000000"/>
                <w:sz w:val="18"/>
                <w:szCs w:val="18"/>
                <w:lang w:eastAsia="pl-PL"/>
              </w:rPr>
              <w:t>XII</w:t>
            </w:r>
          </w:p>
        </w:tc>
      </w:tr>
      <w:tr w:rsidR="00987FFE" w:rsidRPr="007A5B26" w:rsidTr="00987FFE">
        <w:trPr>
          <w:trHeight w:val="498"/>
        </w:trPr>
        <w:tc>
          <w:tcPr>
            <w:tcW w:w="414" w:type="dxa"/>
            <w:tcBorders>
              <w:top w:val="single" w:sz="4" w:space="0" w:color="auto"/>
              <w:left w:val="single" w:sz="8" w:space="0" w:color="00B0F0"/>
              <w:bottom w:val="single" w:sz="4" w:space="0" w:color="auto"/>
              <w:right w:val="single" w:sz="4" w:space="0" w:color="auto"/>
            </w:tcBorders>
            <w:shd w:val="clear" w:color="auto" w:fill="D9D9D9" w:themeFill="background1" w:themeFillShade="D9"/>
          </w:tcPr>
          <w:p w:rsidR="00987FFE" w:rsidRPr="007A5B26" w:rsidRDefault="00987FFE" w:rsidP="007A5B26">
            <w:pPr>
              <w:spacing w:after="240"/>
              <w:rPr>
                <w:rFonts w:cs="Calibri"/>
                <w:b/>
                <w:color w:val="000000"/>
                <w:sz w:val="18"/>
                <w:szCs w:val="18"/>
                <w:lang w:eastAsia="pl-PL"/>
              </w:rPr>
            </w:pPr>
            <w:r w:rsidRPr="007A5B26">
              <w:rPr>
                <w:rFonts w:cs="Calibri"/>
                <w:b/>
                <w:color w:val="000000"/>
                <w:sz w:val="18"/>
                <w:szCs w:val="18"/>
                <w:lang w:eastAsia="pl-PL"/>
              </w:rPr>
              <w:t>1.</w:t>
            </w:r>
          </w:p>
        </w:tc>
        <w:tc>
          <w:tcPr>
            <w:tcW w:w="2144" w:type="dxa"/>
            <w:tcBorders>
              <w:top w:val="single" w:sz="4" w:space="0" w:color="auto"/>
              <w:left w:val="single" w:sz="8" w:space="0" w:color="00B0F0"/>
              <w:bottom w:val="single" w:sz="4" w:space="0" w:color="auto"/>
              <w:right w:val="single" w:sz="4" w:space="0" w:color="auto"/>
            </w:tcBorders>
            <w:shd w:val="clear" w:color="auto" w:fill="auto"/>
            <w:noWrap/>
            <w:vAlign w:val="center"/>
            <w:hideMark/>
          </w:tcPr>
          <w:p w:rsidR="00987FFE" w:rsidRPr="007A5B26" w:rsidRDefault="00987FFE" w:rsidP="007A5B26">
            <w:pPr>
              <w:spacing w:after="240"/>
              <w:rPr>
                <w:rFonts w:cs="Calibri"/>
                <w:color w:val="000000"/>
                <w:sz w:val="18"/>
                <w:szCs w:val="18"/>
                <w:lang w:eastAsia="pl-PL"/>
              </w:rPr>
            </w:pPr>
            <w:r w:rsidRPr="007B0FB0">
              <w:rPr>
                <w:rFonts w:cs="Calibri"/>
                <w:b/>
                <w:color w:val="000000"/>
                <w:sz w:val="18"/>
                <w:szCs w:val="18"/>
                <w:lang w:eastAsia="pl-PL"/>
              </w:rPr>
              <w:t xml:space="preserve">Rak płuca  </w:t>
            </w:r>
            <w:r w:rsidRPr="007A5B26">
              <w:rPr>
                <w:rFonts w:cs="Calibri"/>
                <w:color w:val="000000"/>
                <w:sz w:val="18"/>
                <w:szCs w:val="18"/>
                <w:lang w:eastAsia="pl-PL"/>
              </w:rPr>
              <w:t xml:space="preserve">                                                                                                                                                                                                                                                                                                                                                                                                                                      Mutacje (SNV, delins) w genach: ALK (ex.22, 23, 25), BRAF (ex.11, 15), EGFR (ex.18, 19, 20, 21), ERBB2 (HER2) (ex.8, 20), FGFR1 (ex. 4, 13, 14), FGFR2 (ex. 7, 9, 12, 13, 14), FGFR3 (ex. 7, 9, 13, 14, 16), KRAS (ex.2, 3, 4), PIK3CA (ex. 8, 10, 21).</w:t>
            </w:r>
            <w:r w:rsidRPr="007A5B26">
              <w:rPr>
                <w:rFonts w:cs="Calibri"/>
                <w:color w:val="000000"/>
                <w:sz w:val="18"/>
                <w:szCs w:val="18"/>
                <w:lang w:eastAsia="pl-PL"/>
              </w:rPr>
              <w:br/>
            </w:r>
            <w:r w:rsidRPr="007A5B26">
              <w:rPr>
                <w:rFonts w:cs="Calibri"/>
                <w:color w:val="000000"/>
                <w:sz w:val="18"/>
                <w:szCs w:val="18"/>
                <w:lang w:eastAsia="pl-PL"/>
              </w:rPr>
              <w:br/>
              <w:t xml:space="preserve">Warianty fuzyjne / delecje i duplikacje eksonów: ALK, BRAF, EGFR (EGFRvIII), ERBB2 (HER2), FGFR1 , FGFR2, FGFR3, MET (ex.14 </w:t>
            </w:r>
            <w:r w:rsidRPr="007A5B26">
              <w:rPr>
                <w:rFonts w:cs="Calibri"/>
                <w:color w:val="000000"/>
                <w:sz w:val="18"/>
                <w:szCs w:val="18"/>
                <w:lang w:eastAsia="pl-PL"/>
              </w:rPr>
              <w:lastRenderedPageBreak/>
              <w:t>skipping), NRG1, NTRK1, NTRK2, NTRK3, PIK3CA, RET, ROS1, NUTM1</w:t>
            </w:r>
          </w:p>
          <w:p w:rsidR="00987FFE" w:rsidRPr="007A5B26" w:rsidRDefault="00987FFE" w:rsidP="00F86298">
            <w:pPr>
              <w:spacing w:after="0" w:line="240" w:lineRule="auto"/>
              <w:jc w:val="center"/>
              <w:rPr>
                <w:rFonts w:cs="Calibri"/>
                <w:color w:val="000000"/>
                <w:sz w:val="18"/>
                <w:szCs w:val="18"/>
                <w:lang w:eastAsia="pl-PL"/>
              </w:rPr>
            </w:pP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987FFE" w:rsidRPr="007A5B26" w:rsidRDefault="00987FFE" w:rsidP="00BF005F">
            <w:pPr>
              <w:spacing w:after="0" w:line="240" w:lineRule="auto"/>
              <w:jc w:val="center"/>
              <w:rPr>
                <w:rFonts w:cs="Calibri"/>
                <w:color w:val="000000"/>
                <w:sz w:val="18"/>
                <w:szCs w:val="18"/>
                <w:lang w:eastAsia="pl-PL"/>
              </w:rPr>
            </w:pPr>
            <w:r>
              <w:rPr>
                <w:rFonts w:cs="Calibri"/>
                <w:color w:val="000000"/>
                <w:sz w:val="18"/>
                <w:szCs w:val="18"/>
                <w:lang w:eastAsia="pl-PL"/>
              </w:rPr>
              <w:lastRenderedPageBreak/>
              <w:t>30</w:t>
            </w:r>
            <w:r w:rsidRPr="007A5B26">
              <w:rPr>
                <w:rFonts w:cs="Calibri"/>
                <w:color w:val="000000"/>
                <w:sz w:val="18"/>
                <w:szCs w:val="18"/>
                <w:lang w:eastAsia="pl-PL"/>
              </w:rPr>
              <w:t>0</w:t>
            </w:r>
          </w:p>
        </w:tc>
        <w:tc>
          <w:tcPr>
            <w:tcW w:w="1125" w:type="dxa"/>
            <w:tcBorders>
              <w:top w:val="single" w:sz="4" w:space="0" w:color="auto"/>
              <w:left w:val="nil"/>
              <w:bottom w:val="single" w:sz="4" w:space="0" w:color="auto"/>
              <w:right w:val="single" w:sz="4" w:space="0" w:color="auto"/>
            </w:tcBorders>
            <w:shd w:val="clear" w:color="auto" w:fill="auto"/>
            <w:vAlign w:val="center"/>
          </w:tcPr>
          <w:p w:rsidR="00987FFE" w:rsidRPr="007A5B26" w:rsidRDefault="00987FFE" w:rsidP="00F86298">
            <w:pPr>
              <w:spacing w:after="0" w:line="240" w:lineRule="auto"/>
              <w:jc w:val="center"/>
              <w:rPr>
                <w:rFonts w:cs="Calibri"/>
                <w:color w:val="000000"/>
                <w:sz w:val="18"/>
                <w:szCs w:val="18"/>
                <w:lang w:eastAsia="pl-PL"/>
              </w:rPr>
            </w:pPr>
          </w:p>
        </w:tc>
        <w:tc>
          <w:tcPr>
            <w:tcW w:w="1582" w:type="dxa"/>
            <w:tcBorders>
              <w:top w:val="single" w:sz="4" w:space="0" w:color="auto"/>
              <w:left w:val="nil"/>
              <w:bottom w:val="single" w:sz="4" w:space="0" w:color="auto"/>
              <w:right w:val="single" w:sz="4" w:space="0" w:color="auto"/>
            </w:tcBorders>
            <w:shd w:val="clear" w:color="auto" w:fill="auto"/>
            <w:noWrap/>
            <w:vAlign w:val="center"/>
          </w:tcPr>
          <w:p w:rsidR="00987FFE" w:rsidRPr="007A5B26" w:rsidRDefault="00987FFE" w:rsidP="00D54CBA">
            <w:pPr>
              <w:spacing w:after="0" w:line="240" w:lineRule="auto"/>
              <w:rPr>
                <w:rFonts w:cs="Calibri"/>
                <w:color w:val="000000"/>
                <w:sz w:val="18"/>
                <w:szCs w:val="18"/>
                <w:lang w:eastAsia="pl-PL"/>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87FFE" w:rsidRPr="007A5B26" w:rsidRDefault="00987FFE" w:rsidP="00C842C2">
            <w:pPr>
              <w:spacing w:after="0" w:line="240" w:lineRule="auto"/>
              <w:rPr>
                <w:rFonts w:cs="Calibri"/>
                <w:color w:val="000000"/>
                <w:sz w:val="18"/>
                <w:szCs w:val="18"/>
                <w:lang w:eastAsia="pl-PL"/>
              </w:rPr>
            </w:pPr>
            <w:r w:rsidRPr="007A5B26">
              <w:rPr>
                <w:rFonts w:cs="Calibri"/>
                <w:color w:val="000000"/>
                <w:sz w:val="18"/>
                <w:szCs w:val="18"/>
                <w:lang w:eastAsia="pl-PL"/>
              </w:rPr>
              <w:t>NGS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87FFE" w:rsidRPr="007A5B26" w:rsidRDefault="00987FFE" w:rsidP="00F86298">
            <w:pPr>
              <w:spacing w:after="0" w:line="240" w:lineRule="auto"/>
              <w:jc w:val="center"/>
              <w:rPr>
                <w:rFonts w:cs="Calibri"/>
                <w:color w:val="000000"/>
                <w:sz w:val="18"/>
                <w:szCs w:val="18"/>
                <w:lang w:eastAsia="pl-PL"/>
              </w:rPr>
            </w:pPr>
            <w:r w:rsidRPr="007A5B26">
              <w:rPr>
                <w:rFonts w:cs="Calibri"/>
                <w:color w:val="000000"/>
                <w:sz w:val="18"/>
                <w:szCs w:val="18"/>
                <w:lang w:eastAsia="pl-PL"/>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87FFE" w:rsidRPr="007A5B26" w:rsidRDefault="00987FFE" w:rsidP="00F86298">
            <w:pPr>
              <w:spacing w:after="0" w:line="240" w:lineRule="auto"/>
              <w:jc w:val="center"/>
              <w:rPr>
                <w:rFonts w:cs="Calibri"/>
                <w:color w:val="000000"/>
                <w:sz w:val="18"/>
                <w:szCs w:val="18"/>
                <w:lang w:eastAsia="pl-PL"/>
              </w:rPr>
            </w:pPr>
            <w:r w:rsidRPr="007A5B26">
              <w:rPr>
                <w:rFonts w:cs="Calibri"/>
                <w:color w:val="000000"/>
                <w:sz w:val="18"/>
                <w:szCs w:val="18"/>
                <w:lang w:eastAsia="pl-PL"/>
              </w:rPr>
              <w:t>Bloczek parafinowy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87FFE" w:rsidRPr="007A5B26" w:rsidRDefault="00987FFE" w:rsidP="00F86298">
            <w:pPr>
              <w:spacing w:after="0" w:line="240" w:lineRule="auto"/>
              <w:jc w:val="center"/>
              <w:rPr>
                <w:rFonts w:cs="Calibri"/>
                <w:bCs/>
                <w:color w:val="000000"/>
                <w:sz w:val="18"/>
                <w:szCs w:val="18"/>
                <w:lang w:eastAsia="pl-PL"/>
              </w:rPr>
            </w:pPr>
            <w:r>
              <w:rPr>
                <w:rFonts w:cs="Calibri"/>
                <w:bCs/>
                <w:color w:val="000000"/>
                <w:sz w:val="18"/>
                <w:szCs w:val="18"/>
                <w:lang w:eastAsia="pl-PL"/>
              </w:rPr>
              <w:t xml:space="preserve">20 dni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87FFE" w:rsidRPr="007A5B26" w:rsidRDefault="00987FFE" w:rsidP="00F86298">
            <w:pPr>
              <w:spacing w:after="0" w:line="240" w:lineRule="auto"/>
              <w:jc w:val="center"/>
              <w:rPr>
                <w:rFonts w:cs="Calibri"/>
                <w:color w:val="000000"/>
                <w:sz w:val="18"/>
                <w:szCs w:val="18"/>
                <w:lang w:eastAsia="pl-PL"/>
              </w:rPr>
            </w:pPr>
            <w:r w:rsidRPr="007A5B26">
              <w:rPr>
                <w:rFonts w:cs="Calibri"/>
                <w:color w:val="000000"/>
                <w:sz w:val="18"/>
                <w:szCs w:val="18"/>
                <w:lang w:eastAsia="pl-PL"/>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87FFE" w:rsidRPr="007A5B26" w:rsidRDefault="00987FFE" w:rsidP="00F86298">
            <w:pPr>
              <w:spacing w:after="0" w:line="240" w:lineRule="auto"/>
              <w:jc w:val="center"/>
              <w:rPr>
                <w:rFonts w:cs="Calibri"/>
                <w:color w:val="000000"/>
                <w:sz w:val="18"/>
                <w:szCs w:val="18"/>
                <w:lang w:eastAsia="pl-PL"/>
              </w:rPr>
            </w:pPr>
            <w:r w:rsidRPr="007A5B26">
              <w:rPr>
                <w:rFonts w:cs="Calibri"/>
                <w:color w:val="000000"/>
                <w:sz w:val="18"/>
                <w:szCs w:val="18"/>
                <w:lang w:eastAsia="pl-PL"/>
              </w:rPr>
              <w:t> </w:t>
            </w:r>
          </w:p>
        </w:tc>
        <w:tc>
          <w:tcPr>
            <w:tcW w:w="1984" w:type="dxa"/>
            <w:tcBorders>
              <w:top w:val="single" w:sz="4" w:space="0" w:color="auto"/>
              <w:left w:val="nil"/>
              <w:bottom w:val="single" w:sz="4" w:space="0" w:color="auto"/>
              <w:right w:val="single" w:sz="8" w:space="0" w:color="0161EF"/>
            </w:tcBorders>
            <w:shd w:val="clear" w:color="auto" w:fill="auto"/>
            <w:vAlign w:val="center"/>
            <w:hideMark/>
          </w:tcPr>
          <w:p w:rsidR="00987FFE" w:rsidRPr="007A5B26" w:rsidRDefault="00987FFE" w:rsidP="00F86298">
            <w:pPr>
              <w:spacing w:after="0" w:line="240" w:lineRule="auto"/>
              <w:jc w:val="center"/>
              <w:rPr>
                <w:rFonts w:cs="Calibri"/>
                <w:color w:val="000000"/>
                <w:sz w:val="18"/>
                <w:szCs w:val="18"/>
                <w:lang w:eastAsia="pl-PL"/>
              </w:rPr>
            </w:pPr>
            <w:r w:rsidRPr="007A5B26">
              <w:rPr>
                <w:rFonts w:cs="Calibri"/>
                <w:color w:val="000000"/>
                <w:sz w:val="18"/>
                <w:szCs w:val="18"/>
                <w:lang w:eastAsia="pl-PL"/>
              </w:rPr>
              <w:t> </w:t>
            </w:r>
          </w:p>
        </w:tc>
      </w:tr>
      <w:tr w:rsidR="00987FFE" w:rsidRPr="007A5B26" w:rsidTr="00987FFE">
        <w:trPr>
          <w:trHeight w:val="3260"/>
        </w:trPr>
        <w:tc>
          <w:tcPr>
            <w:tcW w:w="414" w:type="dxa"/>
            <w:tcBorders>
              <w:top w:val="single" w:sz="4" w:space="0" w:color="auto"/>
              <w:left w:val="single" w:sz="8" w:space="0" w:color="00B0F0"/>
              <w:bottom w:val="single" w:sz="4" w:space="0" w:color="auto"/>
              <w:right w:val="single" w:sz="4" w:space="0" w:color="auto"/>
            </w:tcBorders>
            <w:shd w:val="clear" w:color="auto" w:fill="D9D9D9" w:themeFill="background1" w:themeFillShade="D9"/>
          </w:tcPr>
          <w:p w:rsidR="00987FFE" w:rsidRPr="007A5B26" w:rsidRDefault="00987FFE" w:rsidP="007A5B26">
            <w:pPr>
              <w:spacing w:after="240"/>
              <w:rPr>
                <w:rFonts w:cs="Calibri"/>
                <w:b/>
                <w:color w:val="000000"/>
                <w:sz w:val="18"/>
                <w:szCs w:val="18"/>
                <w:lang w:eastAsia="pl-PL"/>
              </w:rPr>
            </w:pPr>
            <w:r>
              <w:rPr>
                <w:rFonts w:cs="Calibri"/>
                <w:b/>
                <w:color w:val="000000"/>
                <w:sz w:val="18"/>
                <w:szCs w:val="18"/>
                <w:lang w:eastAsia="pl-PL"/>
              </w:rPr>
              <w:lastRenderedPageBreak/>
              <w:t>2.</w:t>
            </w:r>
          </w:p>
        </w:tc>
        <w:tc>
          <w:tcPr>
            <w:tcW w:w="2144" w:type="dxa"/>
            <w:tcBorders>
              <w:top w:val="single" w:sz="4" w:space="0" w:color="auto"/>
              <w:left w:val="single" w:sz="8" w:space="0" w:color="00B0F0"/>
              <w:bottom w:val="single" w:sz="4" w:space="0" w:color="auto"/>
              <w:right w:val="single" w:sz="4" w:space="0" w:color="auto"/>
            </w:tcBorders>
            <w:shd w:val="clear" w:color="auto" w:fill="auto"/>
            <w:noWrap/>
            <w:vAlign w:val="center"/>
          </w:tcPr>
          <w:p w:rsidR="00987FFE" w:rsidRPr="007A5B26" w:rsidRDefault="00987FFE" w:rsidP="004662F3">
            <w:pPr>
              <w:rPr>
                <w:rFonts w:cs="Calibri"/>
                <w:color w:val="000000"/>
                <w:sz w:val="18"/>
                <w:szCs w:val="18"/>
                <w:lang w:eastAsia="pl-PL"/>
              </w:rPr>
            </w:pPr>
            <w:r w:rsidRPr="004662F3">
              <w:rPr>
                <w:rFonts w:cs="Calibri"/>
                <w:b/>
                <w:color w:val="000000"/>
                <w:sz w:val="18"/>
                <w:szCs w:val="18"/>
                <w:lang w:eastAsia="pl-PL"/>
              </w:rPr>
              <w:t>Płynna biopsja w raku płuca – badanie mutacji i fuzji (ctDNA/RNA)</w:t>
            </w:r>
            <w:r w:rsidRPr="004662F3">
              <w:rPr>
                <w:rFonts w:cs="Calibri"/>
                <w:color w:val="000000"/>
                <w:sz w:val="18"/>
                <w:szCs w:val="18"/>
                <w:lang w:eastAsia="pl-PL"/>
              </w:rPr>
              <w:br/>
            </w:r>
            <w:r w:rsidRPr="004662F3">
              <w:rPr>
                <w:rFonts w:cs="Calibri"/>
                <w:color w:val="000000"/>
                <w:sz w:val="18"/>
                <w:szCs w:val="18"/>
                <w:lang w:eastAsia="pl-PL"/>
              </w:rPr>
              <w:br/>
              <w:t>Mutacje w genach: ALK, BRAF, EGFR, ERBB2 (HER2), KRAS, MAP2K1, MET (w tym exon 14 skipping), NRAS, PIK3CA, ROS1, TP53 Rearanżacje genów: ALK, RET, ROS1;                      CNV:MET</w:t>
            </w:r>
          </w:p>
        </w:tc>
        <w:tc>
          <w:tcPr>
            <w:tcW w:w="751" w:type="dxa"/>
            <w:tcBorders>
              <w:top w:val="single" w:sz="4" w:space="0" w:color="auto"/>
              <w:left w:val="nil"/>
              <w:bottom w:val="single" w:sz="4" w:space="0" w:color="auto"/>
              <w:right w:val="single" w:sz="4" w:space="0" w:color="auto"/>
            </w:tcBorders>
            <w:shd w:val="clear" w:color="auto" w:fill="auto"/>
            <w:noWrap/>
            <w:vAlign w:val="center"/>
          </w:tcPr>
          <w:p w:rsidR="00987FFE" w:rsidRPr="007A5B26" w:rsidRDefault="00987FFE" w:rsidP="00BF005F">
            <w:pPr>
              <w:spacing w:after="0" w:line="240" w:lineRule="auto"/>
              <w:jc w:val="center"/>
              <w:rPr>
                <w:rFonts w:cs="Calibri"/>
                <w:color w:val="000000"/>
                <w:sz w:val="18"/>
                <w:szCs w:val="18"/>
                <w:lang w:eastAsia="pl-PL"/>
              </w:rPr>
            </w:pPr>
            <w:r>
              <w:rPr>
                <w:rFonts w:cs="Calibri"/>
                <w:color w:val="000000"/>
                <w:sz w:val="18"/>
                <w:szCs w:val="18"/>
                <w:lang w:eastAsia="pl-PL"/>
              </w:rPr>
              <w:t>50</w:t>
            </w:r>
          </w:p>
        </w:tc>
        <w:tc>
          <w:tcPr>
            <w:tcW w:w="1125" w:type="dxa"/>
            <w:tcBorders>
              <w:top w:val="single" w:sz="4" w:space="0" w:color="auto"/>
              <w:left w:val="nil"/>
              <w:bottom w:val="single" w:sz="4" w:space="0" w:color="auto"/>
              <w:right w:val="single" w:sz="4" w:space="0" w:color="auto"/>
            </w:tcBorders>
            <w:shd w:val="clear" w:color="auto" w:fill="auto"/>
            <w:vAlign w:val="center"/>
          </w:tcPr>
          <w:p w:rsidR="00987FFE" w:rsidRPr="007A5B26" w:rsidRDefault="00987FFE" w:rsidP="00F86298">
            <w:pPr>
              <w:spacing w:after="0" w:line="240" w:lineRule="auto"/>
              <w:jc w:val="center"/>
              <w:rPr>
                <w:rFonts w:cs="Calibri"/>
                <w:color w:val="000000"/>
                <w:sz w:val="18"/>
                <w:szCs w:val="18"/>
                <w:lang w:eastAsia="pl-PL"/>
              </w:rPr>
            </w:pPr>
          </w:p>
        </w:tc>
        <w:tc>
          <w:tcPr>
            <w:tcW w:w="1582" w:type="dxa"/>
            <w:tcBorders>
              <w:top w:val="single" w:sz="4" w:space="0" w:color="auto"/>
              <w:left w:val="nil"/>
              <w:bottom w:val="single" w:sz="4" w:space="0" w:color="auto"/>
              <w:right w:val="single" w:sz="4" w:space="0" w:color="auto"/>
            </w:tcBorders>
            <w:shd w:val="clear" w:color="auto" w:fill="auto"/>
            <w:noWrap/>
            <w:vAlign w:val="center"/>
          </w:tcPr>
          <w:p w:rsidR="00987FFE" w:rsidRPr="007A5B26" w:rsidRDefault="00987FFE" w:rsidP="00D54CBA">
            <w:pPr>
              <w:spacing w:after="0" w:line="240" w:lineRule="auto"/>
              <w:rPr>
                <w:rFonts w:cs="Calibri"/>
                <w:color w:val="000000"/>
                <w:sz w:val="18"/>
                <w:szCs w:val="18"/>
                <w:lang w:eastAsia="pl-PL"/>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87FFE" w:rsidRPr="007A5B26" w:rsidRDefault="00987FFE" w:rsidP="00C842C2">
            <w:pPr>
              <w:spacing w:after="0" w:line="240" w:lineRule="auto"/>
              <w:rPr>
                <w:rFonts w:cs="Calibri"/>
                <w:color w:val="000000"/>
                <w:sz w:val="18"/>
                <w:szCs w:val="18"/>
                <w:lang w:eastAsia="pl-PL"/>
              </w:rPr>
            </w:pPr>
            <w:r w:rsidRPr="007A5B26">
              <w:rPr>
                <w:rFonts w:cs="Calibri"/>
                <w:color w:val="000000"/>
                <w:sz w:val="18"/>
                <w:szCs w:val="18"/>
                <w:lang w:eastAsia="pl-PL"/>
              </w:rPr>
              <w:t>NGS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87FFE" w:rsidRPr="007A5B26" w:rsidRDefault="00987FFE" w:rsidP="00F86298">
            <w:pPr>
              <w:spacing w:after="0" w:line="240" w:lineRule="auto"/>
              <w:jc w:val="center"/>
              <w:rPr>
                <w:rFonts w:cs="Calibri"/>
                <w:color w:val="000000"/>
                <w:sz w:val="18"/>
                <w:szCs w:val="18"/>
                <w:lang w:eastAsia="pl-PL"/>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87FFE" w:rsidRDefault="00987FFE" w:rsidP="00F86298">
            <w:pPr>
              <w:spacing w:after="0" w:line="240" w:lineRule="auto"/>
              <w:jc w:val="center"/>
              <w:rPr>
                <w:rFonts w:cs="Calibri"/>
                <w:color w:val="000000"/>
                <w:sz w:val="18"/>
                <w:szCs w:val="18"/>
                <w:lang w:eastAsia="pl-PL"/>
              </w:rPr>
            </w:pPr>
            <w:r>
              <w:rPr>
                <w:rFonts w:cs="Calibri"/>
                <w:color w:val="000000"/>
                <w:sz w:val="18"/>
                <w:szCs w:val="18"/>
                <w:lang w:eastAsia="pl-PL"/>
              </w:rPr>
              <w:t>Krew obwodowa</w:t>
            </w:r>
          </w:p>
          <w:p w:rsidR="00987FFE" w:rsidRPr="007A5B26" w:rsidRDefault="00987FFE" w:rsidP="00F86298">
            <w:pPr>
              <w:spacing w:after="0" w:line="240" w:lineRule="auto"/>
              <w:jc w:val="center"/>
              <w:rPr>
                <w:rFonts w:cs="Calibri"/>
                <w:color w:val="000000"/>
                <w:sz w:val="18"/>
                <w:szCs w:val="18"/>
                <w:lang w:eastAsia="pl-PL"/>
              </w:rPr>
            </w:pPr>
            <w:r>
              <w:rPr>
                <w:rFonts w:cs="Calibri"/>
                <w:color w:val="000000"/>
                <w:sz w:val="18"/>
                <w:szCs w:val="18"/>
                <w:lang w:eastAsia="pl-PL"/>
              </w:rPr>
              <w:t>(osocze)</w:t>
            </w:r>
          </w:p>
        </w:tc>
        <w:tc>
          <w:tcPr>
            <w:tcW w:w="1134" w:type="dxa"/>
            <w:tcBorders>
              <w:top w:val="single" w:sz="4" w:space="0" w:color="auto"/>
              <w:left w:val="nil"/>
              <w:bottom w:val="single" w:sz="4" w:space="0" w:color="auto"/>
              <w:right w:val="single" w:sz="4" w:space="0" w:color="auto"/>
            </w:tcBorders>
            <w:shd w:val="clear" w:color="auto" w:fill="auto"/>
            <w:vAlign w:val="center"/>
          </w:tcPr>
          <w:p w:rsidR="00987FFE" w:rsidRPr="007A5B26" w:rsidRDefault="00987FFE" w:rsidP="00F86298">
            <w:pPr>
              <w:spacing w:after="0" w:line="240" w:lineRule="auto"/>
              <w:jc w:val="center"/>
              <w:rPr>
                <w:rFonts w:cs="Calibri"/>
                <w:bCs/>
                <w:color w:val="000000"/>
                <w:sz w:val="18"/>
                <w:szCs w:val="18"/>
                <w:lang w:eastAsia="pl-PL"/>
              </w:rPr>
            </w:pPr>
            <w:r>
              <w:rPr>
                <w:rFonts w:cs="Calibri"/>
                <w:bCs/>
                <w:color w:val="000000"/>
                <w:sz w:val="18"/>
                <w:szCs w:val="18"/>
                <w:lang w:eastAsia="pl-PL"/>
              </w:rPr>
              <w:t>15 dni</w:t>
            </w:r>
          </w:p>
        </w:tc>
        <w:tc>
          <w:tcPr>
            <w:tcW w:w="1134" w:type="dxa"/>
            <w:tcBorders>
              <w:top w:val="single" w:sz="4" w:space="0" w:color="auto"/>
              <w:left w:val="nil"/>
              <w:bottom w:val="single" w:sz="4" w:space="0" w:color="auto"/>
              <w:right w:val="single" w:sz="4" w:space="0" w:color="auto"/>
            </w:tcBorders>
            <w:shd w:val="clear" w:color="auto" w:fill="auto"/>
            <w:vAlign w:val="center"/>
          </w:tcPr>
          <w:p w:rsidR="00987FFE" w:rsidRPr="007A5B26" w:rsidRDefault="00987FFE" w:rsidP="00F86298">
            <w:pPr>
              <w:spacing w:after="0" w:line="240" w:lineRule="auto"/>
              <w:jc w:val="center"/>
              <w:rPr>
                <w:rFonts w:cs="Calibri"/>
                <w:color w:val="000000"/>
                <w:sz w:val="18"/>
                <w:szCs w:val="18"/>
                <w:lang w:eastAsia="pl-PL"/>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87FFE" w:rsidRPr="007A5B26" w:rsidRDefault="00987FFE" w:rsidP="00F86298">
            <w:pPr>
              <w:spacing w:after="0" w:line="240" w:lineRule="auto"/>
              <w:jc w:val="center"/>
              <w:rPr>
                <w:rFonts w:cs="Calibri"/>
                <w:color w:val="000000"/>
                <w:sz w:val="18"/>
                <w:szCs w:val="18"/>
                <w:lang w:eastAsia="pl-PL"/>
              </w:rPr>
            </w:pPr>
          </w:p>
        </w:tc>
        <w:tc>
          <w:tcPr>
            <w:tcW w:w="1984" w:type="dxa"/>
            <w:tcBorders>
              <w:top w:val="single" w:sz="4" w:space="0" w:color="auto"/>
              <w:left w:val="nil"/>
              <w:bottom w:val="single" w:sz="4" w:space="0" w:color="auto"/>
              <w:right w:val="single" w:sz="8" w:space="0" w:color="0161EF"/>
            </w:tcBorders>
            <w:shd w:val="clear" w:color="auto" w:fill="auto"/>
            <w:vAlign w:val="center"/>
          </w:tcPr>
          <w:p w:rsidR="00987FFE" w:rsidRPr="007A5B26" w:rsidRDefault="00987FFE" w:rsidP="00F86298">
            <w:pPr>
              <w:spacing w:after="0" w:line="240" w:lineRule="auto"/>
              <w:jc w:val="center"/>
              <w:rPr>
                <w:rFonts w:cs="Calibri"/>
                <w:color w:val="000000"/>
                <w:sz w:val="18"/>
                <w:szCs w:val="18"/>
                <w:lang w:eastAsia="pl-PL"/>
              </w:rPr>
            </w:pPr>
          </w:p>
        </w:tc>
      </w:tr>
    </w:tbl>
    <w:p w:rsidR="00F86298" w:rsidRPr="00C842C2" w:rsidRDefault="00F86298" w:rsidP="002B5190">
      <w:pPr>
        <w:rPr>
          <w:rFonts w:asciiTheme="minorHAnsi" w:hAnsiTheme="minorHAnsi" w:cs="Calibri Light"/>
          <w:b/>
          <w:sz w:val="24"/>
          <w:szCs w:val="24"/>
        </w:rPr>
      </w:pPr>
    </w:p>
    <w:p w:rsidR="00C842C2" w:rsidRDefault="00C842C2" w:rsidP="00C842C2">
      <w:pPr>
        <w:shd w:val="clear" w:color="auto" w:fill="DAEEF3" w:themeFill="accent5" w:themeFillTint="33"/>
        <w:ind w:left="-426" w:right="-1023"/>
        <w:rPr>
          <w:rFonts w:asciiTheme="minorHAnsi" w:hAnsiTheme="minorHAnsi" w:cs="Calibri Light"/>
          <w:b/>
          <w:sz w:val="24"/>
          <w:szCs w:val="24"/>
        </w:rPr>
      </w:pPr>
    </w:p>
    <w:p w:rsidR="00D54CBA" w:rsidRPr="00C842C2" w:rsidRDefault="004662F3" w:rsidP="00C842C2">
      <w:pPr>
        <w:shd w:val="clear" w:color="auto" w:fill="DAEEF3" w:themeFill="accent5" w:themeFillTint="33"/>
        <w:ind w:left="-426" w:right="-1023"/>
        <w:rPr>
          <w:rFonts w:asciiTheme="minorHAnsi" w:hAnsiTheme="minorHAnsi" w:cs="Calibri Light"/>
          <w:b/>
          <w:sz w:val="24"/>
          <w:szCs w:val="24"/>
        </w:rPr>
      </w:pPr>
      <w:r>
        <w:rPr>
          <w:rFonts w:asciiTheme="minorHAnsi" w:hAnsiTheme="minorHAnsi" w:cs="Calibri Light"/>
          <w:b/>
          <w:sz w:val="24"/>
          <w:szCs w:val="24"/>
        </w:rPr>
        <w:t xml:space="preserve">Cena oferty </w:t>
      </w:r>
      <w:r w:rsidRPr="004662F3">
        <w:rPr>
          <w:rFonts w:asciiTheme="minorHAnsi" w:hAnsiTheme="minorHAnsi" w:cs="Calibri Light"/>
        </w:rPr>
        <w:t>(kol. 1.V + kol.2.V)</w:t>
      </w:r>
      <w:r w:rsidRPr="004662F3">
        <w:rPr>
          <w:rFonts w:asciiTheme="minorHAnsi" w:hAnsiTheme="minorHAnsi" w:cs="Calibri Light"/>
          <w:b/>
        </w:rPr>
        <w:t xml:space="preserve"> </w:t>
      </w:r>
      <w:r w:rsidR="00D54CBA" w:rsidRPr="00C842C2">
        <w:rPr>
          <w:rFonts w:asciiTheme="minorHAnsi" w:hAnsiTheme="minorHAnsi" w:cs="Calibri Light"/>
          <w:b/>
          <w:sz w:val="24"/>
          <w:szCs w:val="24"/>
        </w:rPr>
        <w:t>…………....................................................................</w:t>
      </w:r>
    </w:p>
    <w:p w:rsidR="00C842C2" w:rsidRDefault="00C842C2" w:rsidP="00C842C2">
      <w:pPr>
        <w:ind w:hanging="426"/>
        <w:rPr>
          <w:rFonts w:asciiTheme="minorHAnsi" w:hAnsiTheme="minorHAnsi" w:cs="Calibri Light"/>
          <w:sz w:val="20"/>
          <w:szCs w:val="20"/>
        </w:rPr>
      </w:pPr>
    </w:p>
    <w:p w:rsidR="00C842C2" w:rsidRPr="00C842C2" w:rsidRDefault="00D54CBA" w:rsidP="00C842C2">
      <w:pPr>
        <w:ind w:hanging="426"/>
        <w:rPr>
          <w:rFonts w:asciiTheme="minorHAnsi" w:hAnsiTheme="minorHAnsi" w:cs="Calibri Light"/>
          <w:sz w:val="20"/>
          <w:szCs w:val="20"/>
        </w:rPr>
      </w:pPr>
      <w:r w:rsidRPr="00C842C2">
        <w:rPr>
          <w:rFonts w:asciiTheme="minorHAnsi" w:hAnsiTheme="minorHAnsi" w:cs="Calibri Light"/>
          <w:sz w:val="20"/>
          <w:szCs w:val="20"/>
        </w:rPr>
        <w:t>Oferowana cena pakietu jest ceną brutto, obejmująca wszystkie rabaty i upusty i traktowana jest jako ostateczna do zapłaty przez Zamawiającego</w:t>
      </w:r>
      <w:r w:rsidRPr="00C842C2">
        <w:rPr>
          <w:rFonts w:asciiTheme="minorHAnsi" w:hAnsiTheme="minorHAnsi" w:cs="Calibri Light"/>
          <w:sz w:val="20"/>
          <w:szCs w:val="20"/>
        </w:rPr>
        <w:tab/>
        <w:t xml:space="preserve"> </w:t>
      </w:r>
      <w:r w:rsidRPr="00C842C2">
        <w:rPr>
          <w:rFonts w:asciiTheme="minorHAnsi" w:hAnsiTheme="minorHAnsi" w:cs="Calibri Light"/>
          <w:sz w:val="20"/>
          <w:szCs w:val="20"/>
        </w:rPr>
        <w:tab/>
      </w:r>
    </w:p>
    <w:p w:rsidR="00C842C2" w:rsidRDefault="00C842C2" w:rsidP="00D54CBA">
      <w:pPr>
        <w:rPr>
          <w:rFonts w:asciiTheme="minorHAnsi" w:hAnsiTheme="minorHAnsi" w:cs="Calibri Light"/>
          <w:sz w:val="20"/>
          <w:szCs w:val="20"/>
        </w:rPr>
      </w:pPr>
    </w:p>
    <w:p w:rsidR="00C842C2" w:rsidRPr="00C842C2" w:rsidRDefault="00C842C2" w:rsidP="00D54CBA">
      <w:pPr>
        <w:rPr>
          <w:rFonts w:asciiTheme="minorHAnsi" w:hAnsiTheme="minorHAnsi" w:cs="Calibri Light"/>
          <w:sz w:val="20"/>
          <w:szCs w:val="20"/>
        </w:rPr>
      </w:pPr>
    </w:p>
    <w:p w:rsidR="00D54CBA" w:rsidRPr="00C842C2" w:rsidRDefault="00D54CBA" w:rsidP="00C842C2">
      <w:pPr>
        <w:spacing w:after="0"/>
        <w:rPr>
          <w:rFonts w:asciiTheme="minorHAnsi" w:hAnsiTheme="minorHAnsi" w:cs="Calibri Light"/>
          <w:i/>
          <w:sz w:val="20"/>
          <w:szCs w:val="20"/>
        </w:rPr>
      </w:pPr>
      <w:r w:rsidRPr="00C842C2">
        <w:rPr>
          <w:rFonts w:asciiTheme="minorHAnsi" w:hAnsiTheme="minorHAnsi" w:cs="Calibri Light"/>
          <w:sz w:val="20"/>
          <w:szCs w:val="20"/>
        </w:rPr>
        <w:t>Kraków, dnia …………………………..</w:t>
      </w:r>
      <w:r w:rsidRPr="00C842C2">
        <w:rPr>
          <w:rFonts w:asciiTheme="minorHAnsi" w:hAnsiTheme="minorHAnsi" w:cs="Calibri Light"/>
          <w:sz w:val="20"/>
          <w:szCs w:val="20"/>
        </w:rPr>
        <w:tab/>
        <w:t xml:space="preserve"> </w:t>
      </w:r>
      <w:r w:rsidRPr="00C842C2">
        <w:rPr>
          <w:rFonts w:asciiTheme="minorHAnsi" w:hAnsiTheme="minorHAnsi" w:cs="Calibri Light"/>
          <w:sz w:val="20"/>
          <w:szCs w:val="20"/>
        </w:rPr>
        <w:tab/>
      </w:r>
      <w:r w:rsidRPr="00C842C2">
        <w:rPr>
          <w:rFonts w:asciiTheme="minorHAnsi" w:hAnsiTheme="minorHAnsi" w:cs="Calibri Light"/>
          <w:i/>
          <w:sz w:val="20"/>
          <w:szCs w:val="20"/>
        </w:rPr>
        <w:t>………………………………….</w:t>
      </w:r>
    </w:p>
    <w:p w:rsidR="00D54CBA" w:rsidRPr="00C842C2" w:rsidRDefault="00C842C2" w:rsidP="00C842C2">
      <w:pPr>
        <w:spacing w:after="0"/>
        <w:rPr>
          <w:rFonts w:asciiTheme="minorHAnsi" w:hAnsiTheme="minorHAnsi" w:cs="Calibri Light"/>
          <w:i/>
          <w:sz w:val="16"/>
          <w:szCs w:val="16"/>
        </w:rPr>
      </w:pPr>
      <w:r w:rsidRPr="00C842C2">
        <w:rPr>
          <w:rFonts w:asciiTheme="minorHAnsi" w:hAnsiTheme="minorHAnsi" w:cs="Calibri Light"/>
          <w:i/>
          <w:sz w:val="20"/>
          <w:szCs w:val="20"/>
        </w:rPr>
        <w:t xml:space="preserve"> </w:t>
      </w:r>
      <w:r w:rsidRPr="00C842C2">
        <w:rPr>
          <w:rFonts w:asciiTheme="minorHAnsi" w:hAnsiTheme="minorHAnsi" w:cs="Calibri Light"/>
          <w:i/>
          <w:sz w:val="20"/>
          <w:szCs w:val="20"/>
        </w:rPr>
        <w:tab/>
        <w:t xml:space="preserve"> </w:t>
      </w:r>
      <w:r w:rsidRPr="00C842C2">
        <w:rPr>
          <w:rFonts w:asciiTheme="minorHAnsi" w:hAnsiTheme="minorHAnsi" w:cs="Calibri Light"/>
          <w:i/>
          <w:sz w:val="20"/>
          <w:szCs w:val="20"/>
        </w:rPr>
        <w:tab/>
        <w:t xml:space="preserve"> </w:t>
      </w:r>
      <w:r w:rsidRPr="00C842C2">
        <w:rPr>
          <w:rFonts w:asciiTheme="minorHAnsi" w:hAnsiTheme="minorHAnsi" w:cs="Calibri Light"/>
          <w:i/>
          <w:sz w:val="20"/>
          <w:szCs w:val="20"/>
        </w:rPr>
        <w:tab/>
        <w:t xml:space="preserve"> </w:t>
      </w:r>
      <w:r w:rsidRPr="00C842C2">
        <w:rPr>
          <w:rFonts w:asciiTheme="minorHAnsi" w:hAnsiTheme="minorHAnsi" w:cs="Calibri Light"/>
          <w:i/>
          <w:sz w:val="20"/>
          <w:szCs w:val="20"/>
        </w:rPr>
        <w:tab/>
        <w:t xml:space="preserve"> </w:t>
      </w:r>
      <w:r w:rsidRPr="00C842C2">
        <w:rPr>
          <w:rFonts w:asciiTheme="minorHAnsi" w:hAnsiTheme="minorHAnsi" w:cs="Calibri Light"/>
          <w:i/>
          <w:sz w:val="20"/>
          <w:szCs w:val="20"/>
        </w:rPr>
        <w:tab/>
      </w:r>
      <w:r w:rsidR="00D54CBA" w:rsidRPr="00C842C2">
        <w:rPr>
          <w:rFonts w:asciiTheme="minorHAnsi" w:hAnsiTheme="minorHAnsi" w:cs="Calibri Light"/>
          <w:i/>
          <w:sz w:val="16"/>
          <w:szCs w:val="16"/>
        </w:rPr>
        <w:t>podpis osoby uprawnionej</w:t>
      </w:r>
      <w:r w:rsidR="00D54CBA" w:rsidRPr="00D54CBA">
        <w:rPr>
          <w:rFonts w:ascii="Calibri Light" w:hAnsi="Calibri Light" w:cs="Calibri Light"/>
          <w:sz w:val="18"/>
          <w:szCs w:val="18"/>
        </w:rPr>
        <w:t xml:space="preserve"> </w:t>
      </w:r>
      <w:r w:rsidR="00D54CBA" w:rsidRPr="00D54CBA">
        <w:rPr>
          <w:rFonts w:ascii="Calibri Light" w:hAnsi="Calibri Light" w:cs="Calibri Light"/>
          <w:sz w:val="18"/>
          <w:szCs w:val="18"/>
        </w:rPr>
        <w:tab/>
        <w:t xml:space="preserve"> </w:t>
      </w:r>
      <w:r w:rsidR="00D54CBA" w:rsidRPr="00D54CBA">
        <w:rPr>
          <w:rFonts w:ascii="Calibri Light" w:hAnsi="Calibri Light" w:cs="Calibri Light"/>
          <w:sz w:val="18"/>
          <w:szCs w:val="18"/>
        </w:rPr>
        <w:tab/>
      </w:r>
    </w:p>
    <w:sectPr w:rsidR="00D54CBA" w:rsidRPr="00C842C2" w:rsidSect="004662F3">
      <w:pgSz w:w="16838" w:h="11906" w:orient="landscape"/>
      <w:pgMar w:top="1417" w:right="253"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80A" w:rsidRDefault="0079180A" w:rsidP="00471DFA">
      <w:pPr>
        <w:spacing w:after="0" w:line="240" w:lineRule="auto"/>
      </w:pPr>
      <w:r>
        <w:separator/>
      </w:r>
    </w:p>
  </w:endnote>
  <w:endnote w:type="continuationSeparator" w:id="0">
    <w:p w:rsidR="0079180A" w:rsidRDefault="0079180A" w:rsidP="0047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80A" w:rsidRDefault="0079180A" w:rsidP="00471DFA">
      <w:pPr>
        <w:spacing w:after="0" w:line="240" w:lineRule="auto"/>
      </w:pPr>
      <w:r>
        <w:separator/>
      </w:r>
    </w:p>
  </w:footnote>
  <w:footnote w:type="continuationSeparator" w:id="0">
    <w:p w:rsidR="0079180A" w:rsidRDefault="0079180A" w:rsidP="00471D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42C65"/>
    <w:multiLevelType w:val="hybridMultilevel"/>
    <w:tmpl w:val="53FE88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4B070CCD"/>
    <w:multiLevelType w:val="hybridMultilevel"/>
    <w:tmpl w:val="B0B0BB0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90"/>
    <w:rsid w:val="000F23CC"/>
    <w:rsid w:val="00167D02"/>
    <w:rsid w:val="00252321"/>
    <w:rsid w:val="002536D2"/>
    <w:rsid w:val="002B5190"/>
    <w:rsid w:val="003E1A8A"/>
    <w:rsid w:val="004662F3"/>
    <w:rsid w:val="00471DFA"/>
    <w:rsid w:val="00696C9E"/>
    <w:rsid w:val="006C69E5"/>
    <w:rsid w:val="006E0F30"/>
    <w:rsid w:val="0079180A"/>
    <w:rsid w:val="007A5B26"/>
    <w:rsid w:val="007B0FB0"/>
    <w:rsid w:val="007C10E2"/>
    <w:rsid w:val="007F3266"/>
    <w:rsid w:val="00983261"/>
    <w:rsid w:val="00987FFE"/>
    <w:rsid w:val="009A17C4"/>
    <w:rsid w:val="00B15BB1"/>
    <w:rsid w:val="00B520EA"/>
    <w:rsid w:val="00BA6C7E"/>
    <w:rsid w:val="00BF005F"/>
    <w:rsid w:val="00C03BAD"/>
    <w:rsid w:val="00C33B78"/>
    <w:rsid w:val="00C842C2"/>
    <w:rsid w:val="00D54CBA"/>
    <w:rsid w:val="00DD1AE5"/>
    <w:rsid w:val="00E86230"/>
    <w:rsid w:val="00EE77C4"/>
    <w:rsid w:val="00F769A5"/>
    <w:rsid w:val="00F86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96E402A-B7A0-4D36-BECC-21DEA6CF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190"/>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5190"/>
    <w:pPr>
      <w:ind w:left="720"/>
      <w:contextualSpacing/>
    </w:pPr>
  </w:style>
  <w:style w:type="paragraph" w:styleId="Nagwek">
    <w:name w:val="header"/>
    <w:basedOn w:val="Normalny"/>
    <w:link w:val="NagwekZnak"/>
    <w:uiPriority w:val="99"/>
    <w:unhideWhenUsed/>
    <w:rsid w:val="00471D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DFA"/>
    <w:rPr>
      <w:rFonts w:ascii="Calibri" w:eastAsia="Times New Roman" w:hAnsi="Calibri" w:cs="Times New Roman"/>
    </w:rPr>
  </w:style>
  <w:style w:type="paragraph" w:styleId="Stopka">
    <w:name w:val="footer"/>
    <w:basedOn w:val="Normalny"/>
    <w:link w:val="StopkaZnak"/>
    <w:uiPriority w:val="99"/>
    <w:unhideWhenUsed/>
    <w:rsid w:val="00471D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DFA"/>
    <w:rPr>
      <w:rFonts w:ascii="Calibri" w:eastAsia="Times New Roman" w:hAnsi="Calibri" w:cs="Times New Roman"/>
    </w:rPr>
  </w:style>
  <w:style w:type="character" w:styleId="Pogrubienie">
    <w:name w:val="Strong"/>
    <w:basedOn w:val="Domylnaczcionkaakapitu"/>
    <w:uiPriority w:val="22"/>
    <w:qFormat/>
    <w:rsid w:val="003E1A8A"/>
    <w:rPr>
      <w:b/>
      <w:bCs/>
    </w:rPr>
  </w:style>
  <w:style w:type="paragraph" w:styleId="Tekstdymka">
    <w:name w:val="Balloon Text"/>
    <w:basedOn w:val="Normalny"/>
    <w:link w:val="TekstdymkaZnak"/>
    <w:uiPriority w:val="99"/>
    <w:semiHidden/>
    <w:unhideWhenUsed/>
    <w:rsid w:val="006E0F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0F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2143">
      <w:bodyDiv w:val="1"/>
      <w:marLeft w:val="0"/>
      <w:marRight w:val="0"/>
      <w:marTop w:val="0"/>
      <w:marBottom w:val="0"/>
      <w:divBdr>
        <w:top w:val="none" w:sz="0" w:space="0" w:color="auto"/>
        <w:left w:val="none" w:sz="0" w:space="0" w:color="auto"/>
        <w:bottom w:val="none" w:sz="0" w:space="0" w:color="auto"/>
        <w:right w:val="none" w:sz="0" w:space="0" w:color="auto"/>
      </w:divBdr>
    </w:div>
    <w:div w:id="386799264">
      <w:bodyDiv w:val="1"/>
      <w:marLeft w:val="0"/>
      <w:marRight w:val="0"/>
      <w:marTop w:val="0"/>
      <w:marBottom w:val="0"/>
      <w:divBdr>
        <w:top w:val="none" w:sz="0" w:space="0" w:color="auto"/>
        <w:left w:val="none" w:sz="0" w:space="0" w:color="auto"/>
        <w:bottom w:val="none" w:sz="0" w:space="0" w:color="auto"/>
        <w:right w:val="none" w:sz="0" w:space="0" w:color="auto"/>
      </w:divBdr>
    </w:div>
    <w:div w:id="568073714">
      <w:bodyDiv w:val="1"/>
      <w:marLeft w:val="0"/>
      <w:marRight w:val="0"/>
      <w:marTop w:val="0"/>
      <w:marBottom w:val="0"/>
      <w:divBdr>
        <w:top w:val="none" w:sz="0" w:space="0" w:color="auto"/>
        <w:left w:val="none" w:sz="0" w:space="0" w:color="auto"/>
        <w:bottom w:val="none" w:sz="0" w:space="0" w:color="auto"/>
        <w:right w:val="none" w:sz="0" w:space="0" w:color="auto"/>
      </w:divBdr>
    </w:div>
    <w:div w:id="616566944">
      <w:bodyDiv w:val="1"/>
      <w:marLeft w:val="0"/>
      <w:marRight w:val="0"/>
      <w:marTop w:val="0"/>
      <w:marBottom w:val="0"/>
      <w:divBdr>
        <w:top w:val="none" w:sz="0" w:space="0" w:color="auto"/>
        <w:left w:val="none" w:sz="0" w:space="0" w:color="auto"/>
        <w:bottom w:val="none" w:sz="0" w:space="0" w:color="auto"/>
        <w:right w:val="none" w:sz="0" w:space="0" w:color="auto"/>
      </w:divBdr>
    </w:div>
    <w:div w:id="682047677">
      <w:bodyDiv w:val="1"/>
      <w:marLeft w:val="0"/>
      <w:marRight w:val="0"/>
      <w:marTop w:val="0"/>
      <w:marBottom w:val="0"/>
      <w:divBdr>
        <w:top w:val="none" w:sz="0" w:space="0" w:color="auto"/>
        <w:left w:val="none" w:sz="0" w:space="0" w:color="auto"/>
        <w:bottom w:val="none" w:sz="0" w:space="0" w:color="auto"/>
        <w:right w:val="none" w:sz="0" w:space="0" w:color="auto"/>
      </w:divBdr>
    </w:div>
    <w:div w:id="711924005">
      <w:bodyDiv w:val="1"/>
      <w:marLeft w:val="0"/>
      <w:marRight w:val="0"/>
      <w:marTop w:val="0"/>
      <w:marBottom w:val="0"/>
      <w:divBdr>
        <w:top w:val="none" w:sz="0" w:space="0" w:color="auto"/>
        <w:left w:val="none" w:sz="0" w:space="0" w:color="auto"/>
        <w:bottom w:val="none" w:sz="0" w:space="0" w:color="auto"/>
        <w:right w:val="none" w:sz="0" w:space="0" w:color="auto"/>
      </w:divBdr>
    </w:div>
    <w:div w:id="1008557818">
      <w:bodyDiv w:val="1"/>
      <w:marLeft w:val="0"/>
      <w:marRight w:val="0"/>
      <w:marTop w:val="0"/>
      <w:marBottom w:val="0"/>
      <w:divBdr>
        <w:top w:val="none" w:sz="0" w:space="0" w:color="auto"/>
        <w:left w:val="none" w:sz="0" w:space="0" w:color="auto"/>
        <w:bottom w:val="none" w:sz="0" w:space="0" w:color="auto"/>
        <w:right w:val="none" w:sz="0" w:space="0" w:color="auto"/>
      </w:divBdr>
    </w:div>
    <w:div w:id="1030766236">
      <w:bodyDiv w:val="1"/>
      <w:marLeft w:val="0"/>
      <w:marRight w:val="0"/>
      <w:marTop w:val="0"/>
      <w:marBottom w:val="0"/>
      <w:divBdr>
        <w:top w:val="none" w:sz="0" w:space="0" w:color="auto"/>
        <w:left w:val="none" w:sz="0" w:space="0" w:color="auto"/>
        <w:bottom w:val="none" w:sz="0" w:space="0" w:color="auto"/>
        <w:right w:val="none" w:sz="0" w:space="0" w:color="auto"/>
      </w:divBdr>
    </w:div>
    <w:div w:id="1067417192">
      <w:bodyDiv w:val="1"/>
      <w:marLeft w:val="0"/>
      <w:marRight w:val="0"/>
      <w:marTop w:val="0"/>
      <w:marBottom w:val="0"/>
      <w:divBdr>
        <w:top w:val="none" w:sz="0" w:space="0" w:color="auto"/>
        <w:left w:val="none" w:sz="0" w:space="0" w:color="auto"/>
        <w:bottom w:val="none" w:sz="0" w:space="0" w:color="auto"/>
        <w:right w:val="none" w:sz="0" w:space="0" w:color="auto"/>
      </w:divBdr>
    </w:div>
    <w:div w:id="1171338232">
      <w:bodyDiv w:val="1"/>
      <w:marLeft w:val="0"/>
      <w:marRight w:val="0"/>
      <w:marTop w:val="0"/>
      <w:marBottom w:val="0"/>
      <w:divBdr>
        <w:top w:val="none" w:sz="0" w:space="0" w:color="auto"/>
        <w:left w:val="none" w:sz="0" w:space="0" w:color="auto"/>
        <w:bottom w:val="none" w:sz="0" w:space="0" w:color="auto"/>
        <w:right w:val="none" w:sz="0" w:space="0" w:color="auto"/>
      </w:divBdr>
    </w:div>
    <w:div w:id="1240361154">
      <w:bodyDiv w:val="1"/>
      <w:marLeft w:val="0"/>
      <w:marRight w:val="0"/>
      <w:marTop w:val="0"/>
      <w:marBottom w:val="0"/>
      <w:divBdr>
        <w:top w:val="none" w:sz="0" w:space="0" w:color="auto"/>
        <w:left w:val="none" w:sz="0" w:space="0" w:color="auto"/>
        <w:bottom w:val="none" w:sz="0" w:space="0" w:color="auto"/>
        <w:right w:val="none" w:sz="0" w:space="0" w:color="auto"/>
      </w:divBdr>
    </w:div>
    <w:div w:id="1528130461">
      <w:bodyDiv w:val="1"/>
      <w:marLeft w:val="0"/>
      <w:marRight w:val="0"/>
      <w:marTop w:val="0"/>
      <w:marBottom w:val="0"/>
      <w:divBdr>
        <w:top w:val="none" w:sz="0" w:space="0" w:color="auto"/>
        <w:left w:val="none" w:sz="0" w:space="0" w:color="auto"/>
        <w:bottom w:val="none" w:sz="0" w:space="0" w:color="auto"/>
        <w:right w:val="none" w:sz="0" w:space="0" w:color="auto"/>
      </w:divBdr>
    </w:div>
    <w:div w:id="1729448898">
      <w:bodyDiv w:val="1"/>
      <w:marLeft w:val="0"/>
      <w:marRight w:val="0"/>
      <w:marTop w:val="0"/>
      <w:marBottom w:val="0"/>
      <w:divBdr>
        <w:top w:val="none" w:sz="0" w:space="0" w:color="auto"/>
        <w:left w:val="none" w:sz="0" w:space="0" w:color="auto"/>
        <w:bottom w:val="none" w:sz="0" w:space="0" w:color="auto"/>
        <w:right w:val="none" w:sz="0" w:space="0" w:color="auto"/>
      </w:divBdr>
    </w:div>
    <w:div w:id="1794211671">
      <w:bodyDiv w:val="1"/>
      <w:marLeft w:val="0"/>
      <w:marRight w:val="0"/>
      <w:marTop w:val="0"/>
      <w:marBottom w:val="0"/>
      <w:divBdr>
        <w:top w:val="none" w:sz="0" w:space="0" w:color="auto"/>
        <w:left w:val="none" w:sz="0" w:space="0" w:color="auto"/>
        <w:bottom w:val="none" w:sz="0" w:space="0" w:color="auto"/>
        <w:right w:val="none" w:sz="0" w:space="0" w:color="auto"/>
      </w:divBdr>
    </w:div>
    <w:div w:id="208510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347</Words>
  <Characters>2084</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Błachut</dc:creator>
  <cp:lastModifiedBy>Eliza Skalmierska</cp:lastModifiedBy>
  <cp:revision>9</cp:revision>
  <cp:lastPrinted>2025-10-27T13:04:00Z</cp:lastPrinted>
  <dcterms:created xsi:type="dcterms:W3CDTF">2025-02-07T11:20:00Z</dcterms:created>
  <dcterms:modified xsi:type="dcterms:W3CDTF">2025-10-27T13:19:00Z</dcterms:modified>
</cp:coreProperties>
</file>