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41" w:rsidRDefault="00E37A41" w:rsidP="00E37A41">
      <w:pPr>
        <w:jc w:val="right"/>
        <w:rPr>
          <w:rFonts w:ascii="Verdana" w:eastAsia="Calibri" w:hAnsi="Verdana"/>
          <w:b/>
          <w:bCs/>
          <w:sz w:val="22"/>
          <w:szCs w:val="20"/>
          <w:lang w:eastAsia="en-US"/>
        </w:rPr>
      </w:pPr>
      <w:r w:rsidRPr="00080972">
        <w:rPr>
          <w:rFonts w:ascii="Verdana" w:eastAsia="Calibri" w:hAnsi="Verdana"/>
          <w:b/>
          <w:bCs/>
          <w:sz w:val="22"/>
          <w:szCs w:val="20"/>
          <w:lang w:eastAsia="en-US"/>
        </w:rPr>
        <w:t>Załącznik nr 2</w:t>
      </w:r>
    </w:p>
    <w:p w:rsidR="00E37A41" w:rsidRDefault="00E37A41" w:rsidP="00E37A41">
      <w:pPr>
        <w:jc w:val="right"/>
        <w:rPr>
          <w:rFonts w:ascii="Verdana" w:eastAsia="Calibri" w:hAnsi="Verdana"/>
          <w:b/>
          <w:bCs/>
          <w:sz w:val="22"/>
          <w:szCs w:val="20"/>
          <w:lang w:eastAsia="en-US"/>
        </w:rPr>
      </w:pPr>
    </w:p>
    <w:p w:rsidR="00E37A41" w:rsidRPr="00080972" w:rsidRDefault="00E37A41" w:rsidP="00E37A41">
      <w:pPr>
        <w:jc w:val="right"/>
        <w:rPr>
          <w:rFonts w:ascii="Verdana" w:eastAsia="Calibri" w:hAnsi="Verdana"/>
          <w:b/>
          <w:bCs/>
          <w:sz w:val="22"/>
          <w:szCs w:val="20"/>
          <w:lang w:eastAsia="en-US"/>
        </w:rPr>
      </w:pPr>
    </w:p>
    <w:p w:rsidR="00E37A41" w:rsidRPr="00080972" w:rsidRDefault="00E37A41" w:rsidP="00E37A41">
      <w:pPr>
        <w:jc w:val="center"/>
        <w:rPr>
          <w:rFonts w:ascii="Verdana" w:eastAsia="Calibri" w:hAnsi="Verdana"/>
          <w:b/>
          <w:bCs/>
          <w:sz w:val="22"/>
          <w:szCs w:val="20"/>
          <w:highlight w:val="cyan"/>
          <w:lang w:eastAsia="en-US"/>
        </w:rPr>
      </w:pPr>
      <w:r w:rsidRPr="00080972">
        <w:rPr>
          <w:rFonts w:ascii="Verdana" w:eastAsia="Calibri" w:hAnsi="Verdana"/>
          <w:b/>
          <w:bCs/>
          <w:sz w:val="22"/>
          <w:szCs w:val="20"/>
          <w:lang w:eastAsia="en-US"/>
        </w:rPr>
        <w:t>Formularz cenowy</w:t>
      </w:r>
    </w:p>
    <w:p w:rsidR="00E37A41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highlight w:val="cyan"/>
          <w:lang w:eastAsia="en-US"/>
        </w:rPr>
      </w:pPr>
    </w:p>
    <w:p w:rsidR="00765C09" w:rsidRPr="00173861" w:rsidRDefault="00765C09" w:rsidP="00E37A41">
      <w:pPr>
        <w:jc w:val="both"/>
        <w:rPr>
          <w:rFonts w:ascii="Verdana" w:eastAsia="Calibri" w:hAnsi="Verdana"/>
          <w:b/>
          <w:bCs/>
          <w:sz w:val="20"/>
          <w:szCs w:val="20"/>
          <w:highlight w:val="cyan"/>
          <w:lang w:eastAsia="en-US"/>
        </w:rPr>
      </w:pPr>
    </w:p>
    <w:p w:rsidR="00E37A41" w:rsidRPr="00AC1122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3A75E7">
        <w:rPr>
          <w:rFonts w:ascii="Verdana" w:eastAsia="Calibri" w:hAnsi="Verdana"/>
          <w:b/>
          <w:bCs/>
          <w:sz w:val="20"/>
          <w:szCs w:val="20"/>
          <w:lang w:eastAsia="en-US"/>
        </w:rPr>
        <w:t>Część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246"/>
        <w:gridCol w:w="1523"/>
        <w:gridCol w:w="1332"/>
        <w:gridCol w:w="1027"/>
        <w:gridCol w:w="1763"/>
      </w:tblGrid>
      <w:tr w:rsidR="00E37A41" w:rsidRPr="00C560BF" w:rsidTr="00DB3EB5">
        <w:trPr>
          <w:trHeight w:val="904"/>
        </w:trPr>
        <w:tc>
          <w:tcPr>
            <w:tcW w:w="1555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99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Ilość urządzeń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Ilość przeglądów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Cena jedn. netto przeglądu</w:t>
            </w:r>
          </w:p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449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ind w:left="-108" w:right="-108"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Stawka podatku VAT</w:t>
            </w:r>
          </w:p>
          <w:p w:rsidR="00E37A41" w:rsidRPr="00644F1A" w:rsidRDefault="00E37A41" w:rsidP="00DB3EB5">
            <w:pPr>
              <w:suppressAutoHyphens/>
              <w:ind w:left="-108" w:right="-108"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[%]</w:t>
            </w:r>
          </w:p>
        </w:tc>
        <w:tc>
          <w:tcPr>
            <w:tcW w:w="1049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br/>
              <w:t>[PLN]</w:t>
            </w:r>
          </w:p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color w:val="FF0000"/>
                <w:sz w:val="20"/>
                <w:szCs w:val="20"/>
                <w:lang w:eastAsia="ar-SA"/>
              </w:rPr>
              <w:t>(2x3x4x współczynnik stawki podatku VAT</w:t>
            </w:r>
          </w:p>
        </w:tc>
      </w:tr>
      <w:tr w:rsidR="00E37A41" w:rsidRPr="00C560BF" w:rsidTr="00DB3EB5">
        <w:trPr>
          <w:trHeight w:val="171"/>
        </w:trPr>
        <w:tc>
          <w:tcPr>
            <w:tcW w:w="1555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E37A41" w:rsidRPr="00C560BF" w:rsidTr="00765C09">
        <w:trPr>
          <w:trHeight w:val="567"/>
        </w:trPr>
        <w:tc>
          <w:tcPr>
            <w:tcW w:w="1555" w:type="pct"/>
            <w:shd w:val="clear" w:color="auto" w:fill="auto"/>
            <w:vAlign w:val="center"/>
          </w:tcPr>
          <w:p w:rsidR="00E37A41" w:rsidRPr="00765C09" w:rsidRDefault="00E37A41" w:rsidP="00765C0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</w:pPr>
            <w:r w:rsidRP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t xml:space="preserve">Osuszacz adsorpcyjny </w:t>
            </w:r>
            <w:r w:rsid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br/>
            </w:r>
            <w:r w:rsidRP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t xml:space="preserve">typ BA-A30XS </w:t>
            </w:r>
            <w:r w:rsidRP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br/>
              <w:t>z katalizatorem węglowym BAH101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</w:tr>
      <w:tr w:rsidR="00E37A41" w:rsidRPr="00C560BF" w:rsidTr="00765C09">
        <w:trPr>
          <w:trHeight w:val="567"/>
        </w:trPr>
        <w:tc>
          <w:tcPr>
            <w:tcW w:w="1555" w:type="pct"/>
            <w:shd w:val="clear" w:color="auto" w:fill="auto"/>
            <w:vAlign w:val="center"/>
          </w:tcPr>
          <w:p w:rsidR="00E37A41" w:rsidRPr="00765C09" w:rsidRDefault="00E37A41" w:rsidP="00765C09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</w:pPr>
            <w:r w:rsidRP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t xml:space="preserve">Osuszacz adsorpcyjny </w:t>
            </w:r>
            <w:r w:rsid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br/>
            </w:r>
            <w:r w:rsidRPr="00765C09">
              <w:rPr>
                <w:rFonts w:ascii="Verdana" w:eastAsia="Lucida Sans Unicode" w:hAnsi="Verdana" w:cs="Tahoma"/>
                <w:kern w:val="1"/>
                <w:sz w:val="18"/>
                <w:szCs w:val="20"/>
                <w:lang w:eastAsia="ar-SA"/>
              </w:rPr>
              <w:t>typ BA-A9XSDS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</w:tr>
      <w:tr w:rsidR="00E37A41" w:rsidRPr="00C560BF" w:rsidTr="00765C09">
        <w:trPr>
          <w:trHeight w:val="567"/>
        </w:trPr>
        <w:tc>
          <w:tcPr>
            <w:tcW w:w="1555" w:type="pct"/>
            <w:shd w:val="clear" w:color="auto" w:fill="auto"/>
            <w:vAlign w:val="center"/>
          </w:tcPr>
          <w:p w:rsidR="00E37A41" w:rsidRPr="00765C09" w:rsidRDefault="00E37A41" w:rsidP="00765C09">
            <w:pPr>
              <w:spacing w:before="100" w:beforeAutospacing="1" w:after="119"/>
              <w:jc w:val="center"/>
              <w:rPr>
                <w:rFonts w:ascii="Verdana" w:hAnsi="Verdana" w:cs="Tahoma"/>
                <w:sz w:val="18"/>
                <w:szCs w:val="20"/>
              </w:rPr>
            </w:pPr>
            <w:r w:rsidRPr="00765C09">
              <w:rPr>
                <w:rFonts w:ascii="Verdana" w:hAnsi="Verdana" w:cs="Tahoma"/>
                <w:sz w:val="18"/>
                <w:szCs w:val="20"/>
              </w:rPr>
              <w:t xml:space="preserve">Osuszacz adsorpcyjny </w:t>
            </w:r>
            <w:r w:rsidR="00765C09">
              <w:rPr>
                <w:rFonts w:ascii="Verdana" w:hAnsi="Verdana" w:cs="Tahoma"/>
                <w:sz w:val="18"/>
                <w:szCs w:val="20"/>
              </w:rPr>
              <w:br/>
            </w:r>
            <w:r w:rsidRPr="00765C09">
              <w:rPr>
                <w:rFonts w:ascii="Verdana" w:hAnsi="Verdana" w:cs="Tahoma"/>
                <w:sz w:val="18"/>
                <w:szCs w:val="20"/>
              </w:rPr>
              <w:t>typ DPS 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37A41" w:rsidRPr="00644F1A" w:rsidRDefault="00E37A41" w:rsidP="00DB3EB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</w:tr>
      <w:tr w:rsidR="00E37A41" w:rsidRPr="00C560BF" w:rsidTr="00765C09">
        <w:trPr>
          <w:trHeight w:val="567"/>
        </w:trPr>
        <w:tc>
          <w:tcPr>
            <w:tcW w:w="1555" w:type="pct"/>
            <w:shd w:val="clear" w:color="auto" w:fill="auto"/>
            <w:vAlign w:val="center"/>
          </w:tcPr>
          <w:p w:rsidR="00E37A41" w:rsidRPr="00765C09" w:rsidRDefault="00E37A41" w:rsidP="00765C09">
            <w:pPr>
              <w:spacing w:before="100" w:beforeAutospacing="1" w:after="119"/>
              <w:jc w:val="center"/>
              <w:rPr>
                <w:rFonts w:ascii="Verdana" w:hAnsi="Verdana" w:cs="Tahoma"/>
                <w:sz w:val="18"/>
                <w:szCs w:val="20"/>
              </w:rPr>
            </w:pPr>
            <w:r w:rsidRPr="00765C09">
              <w:rPr>
                <w:rFonts w:ascii="Verdana" w:hAnsi="Verdana" w:cs="Tahoma"/>
                <w:sz w:val="18"/>
                <w:szCs w:val="20"/>
              </w:rPr>
              <w:t xml:space="preserve">Osuszacz adsorpcyjny </w:t>
            </w:r>
            <w:r w:rsidR="00765C09">
              <w:rPr>
                <w:rFonts w:ascii="Verdana" w:hAnsi="Verdana" w:cs="Tahoma"/>
                <w:sz w:val="18"/>
                <w:szCs w:val="20"/>
              </w:rPr>
              <w:br/>
            </w:r>
            <w:r w:rsidRPr="00765C09">
              <w:rPr>
                <w:rFonts w:ascii="Verdana" w:hAnsi="Verdana" w:cs="Tahoma"/>
                <w:sz w:val="18"/>
                <w:szCs w:val="20"/>
              </w:rPr>
              <w:t>typ DPS 8 BM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E37A41" w:rsidRDefault="00E37A41" w:rsidP="00DB3EB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Verdana" w:eastAsia="Lucida Sans Unicode" w:hAnsi="Verdan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</w:tr>
      <w:tr w:rsidR="00E37A41" w:rsidRPr="00C560BF" w:rsidTr="00765C09">
        <w:trPr>
          <w:trHeight w:val="472"/>
        </w:trPr>
        <w:tc>
          <w:tcPr>
            <w:tcW w:w="395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Razem wartość brutto część I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ind w:right="34"/>
              <w:jc w:val="right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</w:p>
        </w:tc>
      </w:tr>
    </w:tbl>
    <w:p w:rsidR="00E37A41" w:rsidRPr="00AC1122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:rsidR="00E37A41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:rsidR="00E37A41" w:rsidRPr="00AC1122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0"/>
          <w:szCs w:val="20"/>
          <w:lang w:eastAsia="en-US"/>
        </w:rPr>
        <w:t>Część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1746"/>
        <w:gridCol w:w="1800"/>
        <w:gridCol w:w="1222"/>
        <w:gridCol w:w="1942"/>
      </w:tblGrid>
      <w:tr w:rsidR="00E37A41" w:rsidRPr="00C560BF" w:rsidTr="00DB3EB5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bCs/>
                <w:sz w:val="20"/>
                <w:szCs w:val="20"/>
                <w:lang w:eastAsia="ar-SA"/>
              </w:rPr>
              <w:t>Nośność cenotwórcza napraw po przeglądowych i awaryjnych</w:t>
            </w:r>
          </w:p>
        </w:tc>
      </w:tr>
      <w:tr w:rsidR="00E37A41" w:rsidRPr="00C560BF" w:rsidTr="00DB3EB5">
        <w:trPr>
          <w:trHeight w:val="807"/>
        </w:trPr>
        <w:tc>
          <w:tcPr>
            <w:tcW w:w="1555" w:type="pct"/>
            <w:tcBorders>
              <w:tr2bl w:val="single" w:sz="4" w:space="0" w:color="auto"/>
            </w:tcBorders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9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ind w:left="-108" w:right="-108"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Przewidywana ilość godzin</w:t>
            </w:r>
          </w:p>
        </w:tc>
        <w:tc>
          <w:tcPr>
            <w:tcW w:w="974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 xml:space="preserve">Cena jedn. </w:t>
            </w: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br/>
              <w:t>netto</w:t>
            </w:r>
          </w:p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ind w:left="-108" w:right="-108"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Stawka podatku VAT</w:t>
            </w:r>
          </w:p>
          <w:p w:rsidR="00E37A41" w:rsidRPr="00644F1A" w:rsidRDefault="00E37A41" w:rsidP="00DB3EB5">
            <w:pPr>
              <w:suppressAutoHyphens/>
              <w:ind w:left="-108" w:right="-108"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[%]</w:t>
            </w:r>
          </w:p>
        </w:tc>
        <w:tc>
          <w:tcPr>
            <w:tcW w:w="1048" w:type="pct"/>
            <w:shd w:val="clear" w:color="auto" w:fill="BFBFBF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br/>
              <w:t>[PLN]</w:t>
            </w:r>
          </w:p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color w:val="FF0000"/>
                <w:sz w:val="20"/>
                <w:szCs w:val="20"/>
                <w:lang w:eastAsia="ar-SA"/>
              </w:rPr>
              <w:t>(2x3x współczynnik stawki podatku VAT)</w:t>
            </w:r>
          </w:p>
        </w:tc>
      </w:tr>
      <w:tr w:rsidR="00E37A41" w:rsidRPr="00C560BF" w:rsidTr="00DB3EB5">
        <w:trPr>
          <w:trHeight w:val="174"/>
        </w:trPr>
        <w:tc>
          <w:tcPr>
            <w:tcW w:w="1555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644F1A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E37A41" w:rsidRPr="00C560BF" w:rsidTr="00765C09">
        <w:trPr>
          <w:trHeight w:val="454"/>
        </w:trPr>
        <w:tc>
          <w:tcPr>
            <w:tcW w:w="1555" w:type="pct"/>
            <w:shd w:val="clear" w:color="auto" w:fill="auto"/>
            <w:vAlign w:val="center"/>
          </w:tcPr>
          <w:p w:rsidR="00E37A41" w:rsidRPr="00644F1A" w:rsidRDefault="00E37A41" w:rsidP="00DB3EB5">
            <w:pPr>
              <w:widowControl w:val="0"/>
              <w:suppressLineNumbers/>
              <w:suppressAutoHyphens/>
              <w:snapToGrid w:val="0"/>
              <w:spacing w:line="100" w:lineRule="atLeast"/>
              <w:textAlignment w:val="baseline"/>
              <w:rPr>
                <w:rFonts w:ascii="Verdana" w:eastAsia="Lucida Sans Unicode" w:hAnsi="Verdana" w:cs="Tahoma"/>
                <w:b/>
                <w:kern w:val="1"/>
                <w:sz w:val="20"/>
                <w:szCs w:val="20"/>
                <w:lang w:eastAsia="ar-SA"/>
              </w:rPr>
            </w:pPr>
            <w:r w:rsidRPr="00765C09">
              <w:rPr>
                <w:rFonts w:ascii="Verdana" w:eastAsia="Calibri" w:hAnsi="Verdana" w:cs="Tahoma"/>
                <w:kern w:val="1"/>
                <w:sz w:val="20"/>
                <w:szCs w:val="20"/>
                <w:lang w:eastAsia="ar-SA"/>
              </w:rPr>
              <w:t>Roboczogodzina [</w:t>
            </w:r>
            <w:proofErr w:type="spellStart"/>
            <w:r w:rsidRPr="00765C09">
              <w:rPr>
                <w:rFonts w:ascii="Verdana" w:eastAsia="Calibri" w:hAnsi="Verdana" w:cs="Tahoma"/>
                <w:kern w:val="1"/>
                <w:sz w:val="20"/>
                <w:szCs w:val="20"/>
                <w:lang w:eastAsia="ar-SA"/>
              </w:rPr>
              <w:t>rbg</w:t>
            </w:r>
            <w:proofErr w:type="spellEnd"/>
            <w:r w:rsidRPr="00765C09">
              <w:rPr>
                <w:rFonts w:ascii="Verdana" w:eastAsia="Calibri" w:hAnsi="Verdana" w:cs="Tahoma"/>
                <w:kern w:val="1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</w:tr>
      <w:tr w:rsidR="00E37A41" w:rsidRPr="00C560BF" w:rsidTr="00765C09">
        <w:trPr>
          <w:trHeight w:val="454"/>
        </w:trPr>
        <w:tc>
          <w:tcPr>
            <w:tcW w:w="395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A41" w:rsidRPr="005B5EEC" w:rsidRDefault="00E37A41" w:rsidP="00DB3EB5">
            <w:pPr>
              <w:suppressAutoHyphens/>
              <w:jc w:val="right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Arial" w:hAnsi="Verdana" w:cs="Arial"/>
                <w:kern w:val="3"/>
                <w:sz w:val="20"/>
                <w:szCs w:val="20"/>
                <w:lang w:eastAsia="zh-CN"/>
              </w:rPr>
              <w:t>Założona kwota na zakup materiałów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A41" w:rsidRPr="00005889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sz w:val="20"/>
                <w:szCs w:val="20"/>
                <w:lang w:eastAsia="ar-SA"/>
              </w:rPr>
            </w:pPr>
            <w:r w:rsidRPr="00005889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30</w:t>
            </w:r>
            <w:r w:rsidR="00765C09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.</w:t>
            </w:r>
            <w:r w:rsidRPr="00005889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750</w:t>
            </w:r>
            <w:r w:rsidR="00765C09">
              <w:rPr>
                <w:rFonts w:ascii="Verdana" w:eastAsia="Calibri" w:hAnsi="Verdana" w:cs="Tahoma"/>
                <w:sz w:val="20"/>
                <w:szCs w:val="20"/>
                <w:lang w:eastAsia="ar-SA"/>
              </w:rPr>
              <w:t>,00</w:t>
            </w:r>
          </w:p>
        </w:tc>
      </w:tr>
      <w:tr w:rsidR="00E37A41" w:rsidRPr="00C560BF" w:rsidTr="00765C09">
        <w:trPr>
          <w:trHeight w:val="454"/>
        </w:trPr>
        <w:tc>
          <w:tcPr>
            <w:tcW w:w="3952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A41" w:rsidRPr="005B5EEC" w:rsidRDefault="00E37A41" w:rsidP="00DB3EB5">
            <w:pPr>
              <w:suppressAutoHyphens/>
              <w:jc w:val="right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  <w:r w:rsidRPr="005B5EEC"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Razem wartość brutto część I</w:t>
            </w:r>
            <w:r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7A41" w:rsidRPr="00644F1A" w:rsidRDefault="00E37A41" w:rsidP="00DB3EB5">
            <w:pPr>
              <w:suppressAutoHyphens/>
              <w:jc w:val="center"/>
              <w:rPr>
                <w:rFonts w:ascii="Verdana" w:eastAsia="Calibri" w:hAnsi="Verdan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E37A41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:rsidR="00E37A41" w:rsidRPr="00AC1122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</w:p>
    <w:p w:rsidR="00E37A41" w:rsidRPr="00AA034E" w:rsidRDefault="00E37A41" w:rsidP="00E37A41">
      <w:pPr>
        <w:suppressAutoHyphens/>
        <w:rPr>
          <w:rFonts w:ascii="Verdana" w:hAnsi="Verdana" w:cs="Tahoma"/>
          <w:b/>
          <w:sz w:val="20"/>
          <w:szCs w:val="20"/>
          <w:lang w:eastAsia="ar-SA"/>
        </w:rPr>
      </w:pPr>
      <w:r w:rsidRPr="00D63EE2">
        <w:rPr>
          <w:rFonts w:ascii="Verdana" w:hAnsi="Verdana" w:cs="Tahoma"/>
          <w:b/>
          <w:sz w:val="20"/>
          <w:szCs w:val="20"/>
          <w:lang w:eastAsia="ar-SA"/>
        </w:rPr>
        <w:t xml:space="preserve">RAZEM WARTOŚĆ BRUTTO (CZĘŚĆ I + </w:t>
      </w:r>
      <w:r w:rsidR="00765C09">
        <w:rPr>
          <w:rFonts w:ascii="Verdana" w:hAnsi="Verdana" w:cs="Tahoma"/>
          <w:b/>
          <w:sz w:val="20"/>
          <w:szCs w:val="20"/>
          <w:lang w:eastAsia="ar-SA"/>
        </w:rPr>
        <w:t>CZĘŚĆ II): …………..………………</w:t>
      </w:r>
    </w:p>
    <w:p w:rsidR="00765C09" w:rsidRDefault="00765C09" w:rsidP="00E37A41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</w:pPr>
    </w:p>
    <w:p w:rsidR="00765C09" w:rsidRDefault="00765C09" w:rsidP="00E37A41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</w:pPr>
    </w:p>
    <w:p w:rsidR="00E37A41" w:rsidRDefault="00E37A41" w:rsidP="00E37A41">
      <w:pPr>
        <w:widowControl w:val="0"/>
        <w:suppressAutoHyphens/>
        <w:autoSpaceDN w:val="0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0F35FE"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  <w:t>Poniżej proszę określić termin realizacji zamówienia:</w:t>
      </w:r>
      <w:r w:rsidRPr="000F35FE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</w:t>
      </w:r>
    </w:p>
    <w:p w:rsidR="00E37A41" w:rsidRPr="000F35FE" w:rsidRDefault="00E37A41" w:rsidP="00E37A41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</w:pPr>
    </w:p>
    <w:p w:rsidR="00E37A41" w:rsidRPr="00FA6F62" w:rsidRDefault="00E37A41" w:rsidP="00E37A41">
      <w:pPr>
        <w:widowControl w:val="0"/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</w:pP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sym w:font="Wingdings" w:char="F071"/>
      </w: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t xml:space="preserve"> do 14 dni – 20 pkt.</w:t>
      </w:r>
    </w:p>
    <w:p w:rsidR="00E37A41" w:rsidRPr="00FA6F62" w:rsidRDefault="00E37A41" w:rsidP="00E37A41">
      <w:pPr>
        <w:widowControl w:val="0"/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</w:pP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sym w:font="Wingdings" w:char="F071"/>
      </w: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t xml:space="preserve"> od 15 dni do 28 dni – 10 pkt.</w:t>
      </w:r>
    </w:p>
    <w:p w:rsidR="00E37A41" w:rsidRPr="00FA6F62" w:rsidRDefault="00E37A41" w:rsidP="00E37A41">
      <w:pPr>
        <w:widowControl w:val="0"/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</w:pP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sym w:font="Wingdings" w:char="F071"/>
      </w: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t xml:space="preserve"> od 29 dni do 42 dni – 0 pkt.</w:t>
      </w:r>
    </w:p>
    <w:p w:rsidR="00E37A41" w:rsidRPr="005B5EEC" w:rsidRDefault="00E37A41" w:rsidP="00E37A41">
      <w:pPr>
        <w:autoSpaceDE w:val="0"/>
        <w:autoSpaceDN w:val="0"/>
        <w:adjustRightInd w:val="0"/>
        <w:jc w:val="both"/>
        <w:rPr>
          <w:rFonts w:ascii="Verdana" w:eastAsia="SimSun" w:hAnsi="Verdana" w:cs="Cambria"/>
          <w:color w:val="000000"/>
          <w:sz w:val="20"/>
          <w:szCs w:val="20"/>
          <w:lang w:eastAsia="zh-CN"/>
        </w:rPr>
      </w:pPr>
      <w:r w:rsidRPr="000F35FE">
        <w:rPr>
          <w:rFonts w:ascii="Verdana" w:eastAsia="SimSun" w:hAnsi="Verdana" w:cs="Cambria"/>
          <w:color w:val="000000"/>
          <w:sz w:val="20"/>
          <w:szCs w:val="20"/>
          <w:lang w:eastAsia="zh-CN"/>
        </w:rPr>
        <w:lastRenderedPageBreak/>
        <w:t xml:space="preserve">Zamawiający żąda pod rygorem odrzucenia oferty, określenia terminu realizacji zamówienia poprzez wpisanie </w:t>
      </w:r>
      <w:r w:rsidRPr="000F35FE">
        <w:rPr>
          <w:rFonts w:ascii="Verdana" w:eastAsia="SimSun" w:hAnsi="Verdana" w:cs="Cambria"/>
          <w:b/>
          <w:bCs/>
          <w:color w:val="000000"/>
          <w:sz w:val="20"/>
          <w:szCs w:val="20"/>
          <w:lang w:eastAsia="zh-CN"/>
        </w:rPr>
        <w:t>deklarowaneg</w:t>
      </w:r>
      <w:r>
        <w:rPr>
          <w:rFonts w:ascii="Verdana" w:eastAsia="SimSun" w:hAnsi="Verdana" w:cs="Cambria"/>
          <w:b/>
          <w:bCs/>
          <w:color w:val="000000"/>
          <w:sz w:val="20"/>
          <w:szCs w:val="20"/>
          <w:lang w:eastAsia="zh-CN"/>
        </w:rPr>
        <w:t>o terminu realizacji zamówienia.</w:t>
      </w:r>
      <w:r>
        <w:rPr>
          <w:rFonts w:ascii="Verdana" w:eastAsia="SimSun" w:hAnsi="Verdana" w:cs="Cambria"/>
          <w:color w:val="000000"/>
          <w:sz w:val="20"/>
          <w:szCs w:val="20"/>
          <w:lang w:eastAsia="zh-CN"/>
        </w:rPr>
        <w:t xml:space="preserve"> </w:t>
      </w:r>
      <w:r w:rsidRPr="005B5EEC">
        <w:rPr>
          <w:rFonts w:ascii="Verdana" w:eastAsia="SimSun" w:hAnsi="Verdana" w:cs="Cambria"/>
          <w:color w:val="000000"/>
          <w:sz w:val="20"/>
          <w:szCs w:val="20"/>
          <w:lang w:eastAsia="zh-CN"/>
        </w:rPr>
        <w:t xml:space="preserve">Zaoferowanie terminu realizacji zamówienia </w:t>
      </w:r>
      <w:r w:rsidRPr="005B5EEC">
        <w:rPr>
          <w:rFonts w:ascii="Verdana" w:eastAsia="SimSun" w:hAnsi="Verdana" w:cs="Cambria"/>
          <w:b/>
          <w:bCs/>
          <w:color w:val="000000"/>
          <w:sz w:val="20"/>
          <w:szCs w:val="20"/>
          <w:lang w:eastAsia="zh-CN"/>
        </w:rPr>
        <w:t xml:space="preserve">powyżej 42 dni </w:t>
      </w:r>
      <w:r w:rsidRPr="005B5EEC">
        <w:rPr>
          <w:rFonts w:ascii="Verdana" w:eastAsia="SimSun" w:hAnsi="Verdana" w:cs="Cambria"/>
          <w:color w:val="000000"/>
          <w:sz w:val="20"/>
          <w:szCs w:val="20"/>
          <w:lang w:eastAsia="zh-CN"/>
        </w:rPr>
        <w:t xml:space="preserve">spowoduje odrzucenie oferty. </w:t>
      </w:r>
    </w:p>
    <w:p w:rsidR="00E37A41" w:rsidRDefault="00E37A41" w:rsidP="00E37A41">
      <w:pPr>
        <w:autoSpaceDE w:val="0"/>
        <w:autoSpaceDN w:val="0"/>
        <w:adjustRightInd w:val="0"/>
        <w:jc w:val="both"/>
        <w:rPr>
          <w:rFonts w:ascii="Verdana" w:eastAsia="SimSun" w:hAnsi="Verdana" w:cs="Cambria"/>
          <w:color w:val="000000"/>
          <w:sz w:val="20"/>
          <w:szCs w:val="20"/>
          <w:lang w:eastAsia="zh-CN"/>
        </w:rPr>
      </w:pPr>
    </w:p>
    <w:p w:rsidR="00FA6F62" w:rsidRDefault="00FA6F62" w:rsidP="00E37A41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</w:pPr>
    </w:p>
    <w:p w:rsidR="00E37A41" w:rsidRDefault="00E37A41" w:rsidP="00E37A41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</w:pPr>
      <w:r w:rsidRPr="00325AF4"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  <w:t>Poniżej proszę określić czas reakcji przystąpienia do naprawy:</w:t>
      </w:r>
    </w:p>
    <w:p w:rsidR="00E37A41" w:rsidRPr="00325AF4" w:rsidRDefault="00E37A41" w:rsidP="00E37A41">
      <w:pPr>
        <w:widowControl w:val="0"/>
        <w:suppressAutoHyphens/>
        <w:autoSpaceDN w:val="0"/>
        <w:textAlignment w:val="baseline"/>
        <w:rPr>
          <w:rFonts w:ascii="Verdana" w:eastAsia="SimSun" w:hAnsi="Verdana" w:cs="Mangal"/>
          <w:b/>
          <w:kern w:val="3"/>
          <w:sz w:val="20"/>
          <w:szCs w:val="20"/>
          <w:lang w:eastAsia="zh-CN" w:bidi="hi-IN"/>
        </w:rPr>
      </w:pPr>
    </w:p>
    <w:p w:rsidR="00E37A41" w:rsidRPr="00FA6F62" w:rsidRDefault="00E37A41" w:rsidP="00E37A41">
      <w:pPr>
        <w:widowControl w:val="0"/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</w:pP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sym w:font="Wingdings" w:char="F071"/>
      </w:r>
      <w:r w:rsidRPr="00FA6F62">
        <w:rPr>
          <w:rFonts w:ascii="Verdana" w:eastAsia="Calibri" w:hAnsi="Verdana" w:cs="Mangal"/>
          <w:b/>
          <w:bCs/>
          <w:kern w:val="3"/>
          <w:sz w:val="20"/>
          <w:szCs w:val="20"/>
          <w:lang w:eastAsia="en-US" w:bidi="hi-IN"/>
        </w:rPr>
        <w:t xml:space="preserve"> </w:t>
      </w: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t>do 6 godzin – 20 pkt.</w:t>
      </w:r>
    </w:p>
    <w:p w:rsidR="00E37A41" w:rsidRPr="00FA6F62" w:rsidRDefault="00E37A41" w:rsidP="00E37A41">
      <w:pPr>
        <w:widowControl w:val="0"/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</w:pP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sym w:font="Wingdings" w:char="F071"/>
      </w: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t xml:space="preserve"> od 7 godzin do 12 godzin – 10 pkt.</w:t>
      </w:r>
    </w:p>
    <w:p w:rsidR="00E37A41" w:rsidRPr="00FA6F62" w:rsidRDefault="00E37A41" w:rsidP="00E37A41">
      <w:pPr>
        <w:widowControl w:val="0"/>
        <w:suppressAutoHyphens/>
        <w:autoSpaceDN w:val="0"/>
        <w:spacing w:after="160" w:line="256" w:lineRule="auto"/>
        <w:jc w:val="both"/>
        <w:textAlignment w:val="baseline"/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</w:pP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sym w:font="Wingdings" w:char="F071"/>
      </w:r>
      <w:r w:rsidRPr="00FA6F62">
        <w:rPr>
          <w:rFonts w:ascii="Verdana" w:eastAsia="Calibri" w:hAnsi="Verdana" w:cs="Mangal"/>
          <w:bCs/>
          <w:kern w:val="3"/>
          <w:sz w:val="20"/>
          <w:szCs w:val="20"/>
          <w:lang w:eastAsia="en-US" w:bidi="hi-IN"/>
        </w:rPr>
        <w:t xml:space="preserve"> od 13 godzin do 2 dni – 0 pkt.</w:t>
      </w:r>
    </w:p>
    <w:p w:rsidR="00E37A41" w:rsidRPr="000F2329" w:rsidRDefault="00E37A41" w:rsidP="00E37A41">
      <w:pPr>
        <w:autoSpaceDE w:val="0"/>
        <w:autoSpaceDN w:val="0"/>
        <w:adjustRightInd w:val="0"/>
        <w:jc w:val="both"/>
        <w:rPr>
          <w:rFonts w:ascii="Verdana" w:eastAsia="SimSun" w:hAnsi="Verdana" w:cs="Cambria"/>
          <w:color w:val="000000"/>
          <w:sz w:val="20"/>
          <w:szCs w:val="20"/>
          <w:lang w:eastAsia="zh-CN"/>
        </w:rPr>
      </w:pPr>
      <w:r w:rsidRPr="0055734A">
        <w:rPr>
          <w:rFonts w:ascii="Verdana" w:eastAsia="SimSun" w:hAnsi="Verdana" w:cs="Cambria"/>
          <w:color w:val="000000"/>
          <w:sz w:val="20"/>
          <w:szCs w:val="20"/>
          <w:lang w:eastAsia="zh-CN"/>
        </w:rPr>
        <w:t>Zamawiający żąda pod rygorem odrzucenia oferty, określeni</w:t>
      </w:r>
      <w:r>
        <w:rPr>
          <w:rFonts w:ascii="Verdana" w:eastAsia="SimSun" w:hAnsi="Verdana" w:cs="Cambria"/>
          <w:color w:val="000000"/>
          <w:sz w:val="20"/>
          <w:szCs w:val="20"/>
          <w:lang w:eastAsia="zh-CN"/>
        </w:rPr>
        <w:t>a</w:t>
      </w:r>
      <w:r w:rsidRPr="0055734A">
        <w:rPr>
          <w:rFonts w:ascii="Verdana" w:eastAsia="SimSun" w:hAnsi="Verdana" w:cs="Cambria"/>
          <w:color w:val="000000"/>
          <w:sz w:val="20"/>
          <w:szCs w:val="20"/>
          <w:lang w:eastAsia="zh-CN"/>
        </w:rPr>
        <w:t xml:space="preserve"> czasu reakcji przystąpienia do naprawy poprzez wpisanie </w:t>
      </w:r>
      <w:r w:rsidRPr="0055734A">
        <w:rPr>
          <w:rFonts w:ascii="Verdana" w:eastAsia="SimSun" w:hAnsi="Verdana" w:cs="Cambria"/>
          <w:b/>
          <w:bCs/>
          <w:color w:val="000000"/>
          <w:sz w:val="20"/>
          <w:szCs w:val="20"/>
          <w:lang w:eastAsia="zh-CN"/>
        </w:rPr>
        <w:t>deklarowanego czasu r</w:t>
      </w:r>
      <w:r>
        <w:rPr>
          <w:rFonts w:ascii="Verdana" w:eastAsia="SimSun" w:hAnsi="Verdana" w:cs="Cambria"/>
          <w:b/>
          <w:bCs/>
          <w:color w:val="000000"/>
          <w:sz w:val="20"/>
          <w:szCs w:val="20"/>
          <w:lang w:eastAsia="zh-CN"/>
        </w:rPr>
        <w:t>eakcji przystąpienia do naprawy.</w:t>
      </w:r>
      <w:r>
        <w:rPr>
          <w:rFonts w:ascii="Verdana" w:eastAsia="SimSun" w:hAnsi="Verdana" w:cs="Cambria"/>
          <w:color w:val="000000"/>
          <w:sz w:val="20"/>
          <w:szCs w:val="20"/>
          <w:lang w:eastAsia="zh-CN"/>
        </w:rPr>
        <w:t xml:space="preserve"> </w:t>
      </w:r>
      <w:r w:rsidRPr="00FB3A2A">
        <w:rPr>
          <w:rFonts w:ascii="Verdana" w:hAnsi="Verdana"/>
          <w:sz w:val="20"/>
          <w:szCs w:val="20"/>
        </w:rPr>
        <w:t xml:space="preserve">Zaoferowanie czasu reakcji przystąpienia do naprawy </w:t>
      </w:r>
      <w:r w:rsidRPr="00FB3A2A">
        <w:rPr>
          <w:rFonts w:ascii="Verdana" w:hAnsi="Verdana"/>
          <w:b/>
          <w:sz w:val="20"/>
          <w:szCs w:val="20"/>
        </w:rPr>
        <w:t>powyżej 2 dni</w:t>
      </w:r>
      <w:r w:rsidRPr="00FB3A2A">
        <w:rPr>
          <w:rFonts w:ascii="Verdana" w:hAnsi="Verdana"/>
          <w:sz w:val="20"/>
          <w:szCs w:val="20"/>
        </w:rPr>
        <w:t xml:space="preserve"> spowoduje odrzucenie oferty.</w:t>
      </w:r>
    </w:p>
    <w:p w:rsidR="00E37A41" w:rsidRPr="005B5EEC" w:rsidRDefault="00E37A41" w:rsidP="00E37A41">
      <w:pPr>
        <w:autoSpaceDE w:val="0"/>
        <w:autoSpaceDN w:val="0"/>
        <w:adjustRightInd w:val="0"/>
        <w:jc w:val="both"/>
        <w:rPr>
          <w:rFonts w:ascii="Verdana" w:eastAsia="SimSun" w:hAnsi="Verdana" w:cs="Cambria"/>
          <w:color w:val="000000"/>
          <w:sz w:val="20"/>
          <w:szCs w:val="20"/>
          <w:lang w:eastAsia="zh-CN"/>
        </w:rPr>
      </w:pPr>
    </w:p>
    <w:p w:rsidR="00E37A41" w:rsidRPr="00173861" w:rsidRDefault="00E37A41" w:rsidP="00E37A41">
      <w:pPr>
        <w:jc w:val="both"/>
        <w:rPr>
          <w:rFonts w:ascii="Verdana" w:eastAsia="Calibri" w:hAnsi="Verdana"/>
          <w:b/>
          <w:bCs/>
          <w:sz w:val="20"/>
          <w:szCs w:val="20"/>
          <w:highlight w:val="cyan"/>
          <w:lang w:eastAsia="en-US"/>
        </w:rPr>
      </w:pPr>
    </w:p>
    <w:p w:rsidR="00E37A41" w:rsidRDefault="00E37A41" w:rsidP="00E37A41">
      <w:pPr>
        <w:rPr>
          <w:rFonts w:ascii="Verdana" w:hAnsi="Verdana"/>
          <w:b/>
          <w:sz w:val="22"/>
          <w:szCs w:val="22"/>
        </w:rPr>
      </w:pPr>
    </w:p>
    <w:p w:rsidR="00FA6F62" w:rsidRPr="00FA6F62" w:rsidRDefault="00FA6F62" w:rsidP="00FA6F62">
      <w:pPr>
        <w:spacing w:line="360" w:lineRule="auto"/>
        <w:rPr>
          <w:rFonts w:ascii="Verdana" w:eastAsiaTheme="minorHAnsi" w:hAnsi="Verdana" w:cs="Arial"/>
          <w:sz w:val="20"/>
          <w:szCs w:val="18"/>
          <w:lang w:eastAsia="en-US"/>
        </w:rPr>
      </w:pPr>
      <w:r w:rsidRPr="00FA6F62">
        <w:rPr>
          <w:rFonts w:ascii="Verdana" w:eastAsiaTheme="minorHAnsi" w:hAnsi="Verdana" w:cs="Arial"/>
          <w:b/>
          <w:sz w:val="20"/>
          <w:szCs w:val="18"/>
          <w:lang w:eastAsia="en-US"/>
        </w:rPr>
        <w:t>Termin związania ofertą upływa w dniu</w:t>
      </w:r>
      <w:r w:rsidRPr="00FA6F62">
        <w:rPr>
          <w:rFonts w:ascii="Verdana" w:eastAsiaTheme="minorHAnsi" w:hAnsi="Verdana" w:cs="Arial"/>
          <w:sz w:val="20"/>
          <w:szCs w:val="18"/>
          <w:lang w:eastAsia="en-US"/>
        </w:rPr>
        <w:t>: ................................. .</w:t>
      </w:r>
    </w:p>
    <w:p w:rsidR="00FA6F62" w:rsidRPr="00FA6F62" w:rsidRDefault="00FA6F62" w:rsidP="00FA6F62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Verdana" w:eastAsia="Lucida Sans Unicode" w:hAnsi="Verdana" w:cs="Arial"/>
          <w:iCs/>
          <w:color w:val="000000"/>
          <w:kern w:val="1"/>
          <w:sz w:val="20"/>
          <w:szCs w:val="18"/>
          <w:lang w:eastAsia="ar-SA"/>
        </w:rPr>
      </w:pPr>
      <w:r w:rsidRPr="00FA6F62">
        <w:rPr>
          <w:rFonts w:ascii="Verdana" w:eastAsiaTheme="minorHAnsi" w:hAnsi="Verdana" w:cs="Arial"/>
          <w:sz w:val="20"/>
          <w:szCs w:val="18"/>
          <w:lang w:eastAsia="en-US"/>
        </w:rPr>
        <w:t>Data końcowa związania ofertą, nie może być krótsza niż 3 tygodnie od daty złożenia oferty.</w:t>
      </w:r>
    </w:p>
    <w:p w:rsidR="00FA6F62" w:rsidRPr="00FA6F62" w:rsidRDefault="00FA6F62" w:rsidP="00FA6F62">
      <w:pPr>
        <w:tabs>
          <w:tab w:val="left" w:pos="2820"/>
        </w:tabs>
        <w:spacing w:after="160" w:line="259" w:lineRule="auto"/>
        <w:rPr>
          <w:rFonts w:ascii="Verdana" w:eastAsiaTheme="minorHAnsi" w:hAnsi="Verdana" w:cs="Arial"/>
          <w:i/>
          <w:sz w:val="14"/>
          <w:szCs w:val="22"/>
          <w:lang w:eastAsia="en-US"/>
        </w:rPr>
      </w:pPr>
    </w:p>
    <w:p w:rsidR="00FA6F62" w:rsidRPr="00FA6F62" w:rsidRDefault="00FA6F62" w:rsidP="00FA6F62">
      <w:pPr>
        <w:tabs>
          <w:tab w:val="left" w:pos="2820"/>
        </w:tabs>
        <w:spacing w:after="160" w:line="259" w:lineRule="auto"/>
        <w:rPr>
          <w:rFonts w:ascii="Verdana" w:eastAsiaTheme="minorHAnsi" w:hAnsi="Verdana" w:cs="Arial"/>
          <w:i/>
          <w:sz w:val="14"/>
          <w:szCs w:val="22"/>
          <w:lang w:eastAsia="en-US"/>
        </w:rPr>
      </w:pPr>
    </w:p>
    <w:p w:rsidR="00FA6F62" w:rsidRPr="00FA6F62" w:rsidRDefault="00FA6F62" w:rsidP="00FA6F62">
      <w:pPr>
        <w:tabs>
          <w:tab w:val="left" w:pos="2820"/>
        </w:tabs>
        <w:spacing w:after="160" w:line="259" w:lineRule="auto"/>
        <w:rPr>
          <w:rFonts w:ascii="Verdana" w:eastAsiaTheme="minorHAnsi" w:hAnsi="Verdana" w:cs="Arial"/>
          <w:i/>
          <w:sz w:val="20"/>
          <w:szCs w:val="22"/>
          <w:lang w:eastAsia="en-US"/>
        </w:rPr>
      </w:pPr>
      <w:r w:rsidRPr="00FA6F62">
        <w:rPr>
          <w:rFonts w:ascii="Verdana" w:eastAsiaTheme="minorHAnsi" w:hAnsi="Verdana" w:cs="Arial"/>
          <w:i/>
          <w:sz w:val="20"/>
          <w:szCs w:val="22"/>
          <w:lang w:eastAsia="en-US"/>
        </w:rPr>
        <w:t xml:space="preserve">Oświadczam(y), że zapoznałem(liśmy) się z treścią Zapytania ofertowego i akceptuje(my) </w:t>
      </w:r>
      <w:r>
        <w:rPr>
          <w:rFonts w:ascii="Verdana" w:eastAsiaTheme="minorHAnsi" w:hAnsi="Verdana" w:cs="Arial"/>
          <w:i/>
          <w:sz w:val="20"/>
          <w:szCs w:val="22"/>
          <w:lang w:eastAsia="en-US"/>
        </w:rPr>
        <w:br/>
      </w:r>
      <w:r w:rsidRPr="00FA6F62">
        <w:rPr>
          <w:rFonts w:ascii="Verdana" w:eastAsiaTheme="minorHAnsi" w:hAnsi="Verdana" w:cs="Arial"/>
          <w:i/>
          <w:sz w:val="20"/>
          <w:szCs w:val="22"/>
          <w:lang w:eastAsia="en-US"/>
        </w:rPr>
        <w:t>w całości warunki w nim zawarte.</w:t>
      </w:r>
    </w:p>
    <w:p w:rsidR="00FA6F62" w:rsidRPr="00FA6F62" w:rsidRDefault="00FA6F62" w:rsidP="00FA6F62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A6F62" w:rsidRDefault="00FA6F62" w:rsidP="00FA6F62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A6F62" w:rsidRPr="00FA6F62" w:rsidRDefault="00FA6F62" w:rsidP="00FA6F62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A6F62" w:rsidRPr="00FA6F62" w:rsidRDefault="00FA6F62" w:rsidP="00FA6F62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A6F62" w:rsidRPr="00FA6F62" w:rsidRDefault="00FA6F62" w:rsidP="00FA6F62">
      <w:pPr>
        <w:spacing w:after="80"/>
        <w:ind w:left="637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A6F6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:rsidR="00FA6F62" w:rsidRPr="00FA6F62" w:rsidRDefault="00FA6F62" w:rsidP="00FA6F62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  <w:r w:rsidRPr="00FA6F62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podpis W</w:t>
      </w:r>
      <w:bookmarkStart w:id="0" w:name="_GoBack"/>
      <w:bookmarkEnd w:id="0"/>
      <w:r w:rsidRPr="00FA6F62">
        <w:rPr>
          <w:rFonts w:ascii="Arial" w:eastAsiaTheme="minorHAnsi" w:hAnsi="Arial" w:cs="Arial"/>
          <w:i/>
          <w:sz w:val="18"/>
          <w:szCs w:val="22"/>
          <w:lang w:eastAsia="en-US"/>
        </w:rPr>
        <w:t>ykonawcy</w:t>
      </w:r>
    </w:p>
    <w:p w:rsidR="00F00A51" w:rsidRDefault="00F00A51"/>
    <w:sectPr w:rsidR="00F00A51" w:rsidSect="00E37A4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567" w:footer="567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DD" w:rsidRDefault="005567DD">
      <w:r>
        <w:separator/>
      </w:r>
    </w:p>
  </w:endnote>
  <w:endnote w:type="continuationSeparator" w:id="0">
    <w:p w:rsidR="005567DD" w:rsidRDefault="0055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F4" w:rsidRDefault="00E37A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58F4" w:rsidRDefault="005567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F4" w:rsidRDefault="005567DD">
    <w:pPr>
      <w:pStyle w:val="Stopka"/>
      <w:framePr w:wrap="around" w:vAnchor="text" w:hAnchor="margin" w:xAlign="right" w:y="1"/>
      <w:rPr>
        <w:rStyle w:val="Numerstrony"/>
      </w:rPr>
    </w:pPr>
  </w:p>
  <w:p w:rsidR="007258F4" w:rsidRDefault="005567DD" w:rsidP="00080972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F4" w:rsidRDefault="00E37A41">
    <w:pPr>
      <w:pStyle w:val="Stopka"/>
      <w:tabs>
        <w:tab w:val="clear" w:pos="4536"/>
        <w:tab w:val="clear" w:pos="9072"/>
        <w:tab w:val="right" w:pos="9639"/>
      </w:tabs>
      <w:rPr>
        <w:rFonts w:ascii="Tahoma" w:hAnsi="Tahoma"/>
      </w:rPr>
    </w:pPr>
    <w:r>
      <w:rPr>
        <w:rFonts w:ascii="Tahoma" w:hAnsi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F594BA" wp14:editId="7F5765A7">
              <wp:simplePos x="0" y="0"/>
              <wp:positionH relativeFrom="column">
                <wp:posOffset>-29210</wp:posOffset>
              </wp:positionH>
              <wp:positionV relativeFrom="paragraph">
                <wp:posOffset>-27940</wp:posOffset>
              </wp:positionV>
              <wp:extent cx="6167120" cy="0"/>
              <wp:effectExtent l="0" t="0" r="0" b="0"/>
              <wp:wrapTopAndBottom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CE1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2.2pt" to="483.3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wI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7CnL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" o:allowincell="f">
              <w10:wrap type="topAndBottom"/>
            </v:line>
          </w:pict>
        </mc:Fallback>
      </mc:AlternateContent>
    </w:r>
    <w:r>
      <w:rPr>
        <w:rFonts w:ascii="Tahoma" w:hAnsi="Tahoma"/>
      </w:rPr>
      <w:t>KSS im. Jana Pawła II w Krakowie, ul Prądnicka 80</w:t>
    </w:r>
  </w:p>
  <w:p w:rsidR="007258F4" w:rsidRDefault="00E37A41">
    <w:pPr>
      <w:pStyle w:val="Stopka"/>
      <w:tabs>
        <w:tab w:val="clear" w:pos="4536"/>
        <w:tab w:val="clear" w:pos="9072"/>
        <w:tab w:val="right" w:pos="9639"/>
      </w:tabs>
      <w:rPr>
        <w:rFonts w:ascii="Tahoma" w:hAnsi="Tahoma"/>
      </w:rPr>
    </w:pPr>
    <w:r>
      <w:rPr>
        <w:rFonts w:ascii="Tahoma" w:hAnsi="Tahoma"/>
      </w:rPr>
      <w:t xml:space="preserve">Dział Techniki Medycznej i Zaopatrzenia Medycznego </w:t>
    </w:r>
  </w:p>
  <w:p w:rsidR="007258F4" w:rsidRDefault="00E37A41">
    <w:pPr>
      <w:pStyle w:val="Stopka"/>
      <w:tabs>
        <w:tab w:val="clear" w:pos="4536"/>
        <w:tab w:val="clear" w:pos="9072"/>
        <w:tab w:val="right" w:pos="9639"/>
      </w:tabs>
      <w:rPr>
        <w:rFonts w:ascii="Tahoma" w:hAnsi="Tahoma"/>
        <w:lang w:val="en-US"/>
      </w:rPr>
    </w:pPr>
    <w:r>
      <w:rPr>
        <w:rFonts w:ascii="Tahoma" w:hAnsi="Tahoma"/>
        <w:lang w:val="en-US"/>
      </w:rPr>
      <w:t>tel. (+4812) 614 2018, fax (+4812) 614 2410</w:t>
    </w:r>
    <w:r>
      <w:rPr>
        <w:rFonts w:ascii="Tahoma" w:hAnsi="Tahoma"/>
        <w:lang w:val="en-US"/>
      </w:rPr>
      <w:tab/>
    </w:r>
    <w:proofErr w:type="spellStart"/>
    <w:r>
      <w:rPr>
        <w:rFonts w:ascii="Tahoma" w:hAnsi="Tahoma"/>
        <w:lang w:val="en-US"/>
      </w:rPr>
      <w:t>strona</w:t>
    </w:r>
    <w:proofErr w:type="spellEnd"/>
    <w:r>
      <w:rPr>
        <w:rFonts w:ascii="Tahoma" w:hAnsi="Tahoma"/>
        <w:lang w:val="en-US"/>
      </w:rPr>
      <w:t xml:space="preserve"> </w:t>
    </w:r>
    <w:r>
      <w:rPr>
        <w:rStyle w:val="Numerstrony"/>
        <w:rFonts w:ascii="Tahoma" w:hAnsi="Tahoma"/>
        <w:b/>
      </w:rPr>
      <w:fldChar w:fldCharType="begin"/>
    </w:r>
    <w:r>
      <w:rPr>
        <w:rStyle w:val="Numerstrony"/>
        <w:rFonts w:ascii="Tahoma" w:hAnsi="Tahoma"/>
        <w:b/>
        <w:lang w:val="en-US"/>
      </w:rPr>
      <w:instrText xml:space="preserve"> PAGE </w:instrText>
    </w:r>
    <w:r>
      <w:rPr>
        <w:rStyle w:val="Numerstrony"/>
        <w:rFonts w:ascii="Tahoma" w:hAnsi="Tahoma"/>
        <w:b/>
      </w:rPr>
      <w:fldChar w:fldCharType="separate"/>
    </w:r>
    <w:r>
      <w:rPr>
        <w:rStyle w:val="Numerstrony"/>
        <w:rFonts w:ascii="Tahoma" w:hAnsi="Tahoma"/>
        <w:b/>
        <w:noProof/>
        <w:lang w:val="en-US"/>
      </w:rPr>
      <w:t>28</w:t>
    </w:r>
    <w:r>
      <w:rPr>
        <w:rStyle w:val="Numerstrony"/>
        <w:rFonts w:ascii="Tahoma" w:hAnsi="Tahom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DD" w:rsidRDefault="005567DD">
      <w:r>
        <w:separator/>
      </w:r>
    </w:p>
  </w:footnote>
  <w:footnote w:type="continuationSeparator" w:id="0">
    <w:p w:rsidR="005567DD" w:rsidRDefault="0055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F4" w:rsidRPr="000C1A5C" w:rsidRDefault="005567DD" w:rsidP="003C54F6">
    <w:pPr>
      <w:pStyle w:val="Nagwek"/>
      <w:jc w:val="center"/>
      <w:rPr>
        <w:rFonts w:ascii="Cambria" w:hAnsi="Cambria"/>
        <w:sz w:val="16"/>
        <w:szCs w:val="16"/>
      </w:rPr>
    </w:pPr>
  </w:p>
  <w:p w:rsidR="005D0FD6" w:rsidRDefault="005567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F4" w:rsidRDefault="00E37A41">
    <w:pPr>
      <w:pStyle w:val="Nagwek"/>
      <w:tabs>
        <w:tab w:val="clear" w:pos="4536"/>
        <w:tab w:val="clear" w:pos="9072"/>
        <w:tab w:val="left" w:pos="6804"/>
        <w:tab w:val="right" w:pos="9639"/>
      </w:tabs>
      <w:rPr>
        <w:rFonts w:ascii="Tahoma" w:hAnsi="Tahoma"/>
      </w:rPr>
    </w:pPr>
    <w:r>
      <w:rPr>
        <w:rFonts w:ascii="Tahoma" w:hAnsi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D43848" wp14:editId="18801014">
              <wp:simplePos x="0" y="0"/>
              <wp:positionH relativeFrom="column">
                <wp:posOffset>-29210</wp:posOffset>
              </wp:positionH>
              <wp:positionV relativeFrom="paragraph">
                <wp:posOffset>160655</wp:posOffset>
              </wp:positionV>
              <wp:extent cx="616712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A780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2.65pt" to="483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Tk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" o:allowincell="f">
              <w10:wrap type="topAndBottom"/>
            </v:line>
          </w:pict>
        </mc:Fallback>
      </mc:AlternateContent>
    </w:r>
    <w:r>
      <w:rPr>
        <w:rFonts w:ascii="Tahoma" w:hAnsi="Tahoma"/>
      </w:rPr>
      <w:t xml:space="preserve">Postępowanie nr: </w:t>
    </w:r>
    <w:r>
      <w:rPr>
        <w:rFonts w:ascii="Tahoma" w:hAnsi="Tahoma"/>
        <w:b/>
      </w:rPr>
      <w:t>12/TA/02</w:t>
    </w:r>
    <w:r>
      <w:rPr>
        <w:rFonts w:ascii="Tahoma" w:hAnsi="Tahoma"/>
      </w:rPr>
      <w:tab/>
      <w:t xml:space="preserve">biuletyn UZP nr 83, </w:t>
    </w:r>
    <w:r>
      <w:rPr>
        <w:rFonts w:ascii="Tahoma" w:hAnsi="Tahoma"/>
      </w:rPr>
      <w:tab/>
      <w:t>poz. 73900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1"/>
    <w:rsid w:val="005567DD"/>
    <w:rsid w:val="00765C09"/>
    <w:rsid w:val="00E37A41"/>
    <w:rsid w:val="00F00A51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8A685-7F96-4C0E-BF71-7543321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37A41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E37A41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37A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37A41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37A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3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Skowroński</dc:creator>
  <cp:keywords/>
  <dc:description/>
  <cp:lastModifiedBy>Przemysław Skowroński</cp:lastModifiedBy>
  <cp:revision>2</cp:revision>
  <dcterms:created xsi:type="dcterms:W3CDTF">2021-11-24T12:32:00Z</dcterms:created>
  <dcterms:modified xsi:type="dcterms:W3CDTF">2021-11-24T12:58:00Z</dcterms:modified>
</cp:coreProperties>
</file>