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513F2" w:rsidRDefault="00BD5E02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33</w:t>
      </w:r>
    </w:p>
    <w:p w:rsidR="00FC142B" w:rsidRDefault="002D5A3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laboratoryjne do immunologii</w:t>
      </w:r>
    </w:p>
    <w:p w:rsidR="00BD5E02" w:rsidRPr="00A62467" w:rsidRDefault="00BD5E02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0"/>
        <w:gridCol w:w="1702"/>
        <w:gridCol w:w="1295"/>
        <w:gridCol w:w="926"/>
        <w:gridCol w:w="1735"/>
        <w:gridCol w:w="1322"/>
        <w:gridCol w:w="807"/>
        <w:gridCol w:w="1065"/>
        <w:gridCol w:w="1369"/>
        <w:gridCol w:w="2405"/>
      </w:tblGrid>
      <w:tr w:rsidR="005B2BE6" w:rsidRPr="005B2BE6" w:rsidTr="007E184D">
        <w:trPr>
          <w:trHeight w:val="885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C25460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7E184D">
        <w:trPr>
          <w:trHeight w:val="330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254CB3" w:rsidRPr="005B2BE6" w:rsidTr="007E184D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1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</w:tcPr>
          <w:p w:rsidR="00254CB3" w:rsidRPr="00935BE3" w:rsidRDefault="00254CB3" w:rsidP="0042163C">
            <w:pPr>
              <w:jc w:val="center"/>
            </w:pPr>
            <w:r w:rsidRPr="00935BE3">
              <w:t>Anti-SARS-CoV-2 IgA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EI 2606-9601 A</w:t>
            </w:r>
          </w:p>
        </w:tc>
        <w:tc>
          <w:tcPr>
            <w:tcW w:w="421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96 ozn</w:t>
            </w:r>
          </w:p>
        </w:tc>
        <w:tc>
          <w:tcPr>
            <w:tcW w:w="3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54CB3" w:rsidRPr="00935BE3" w:rsidRDefault="007E184D" w:rsidP="0042163C">
            <w:pPr>
              <w:jc w:val="center"/>
            </w:pPr>
            <w:r>
              <w:t>1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CA77E4" w:rsidRDefault="00254CB3" w:rsidP="0042163C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54CB3" w:rsidRPr="005B2BE6" w:rsidRDefault="00254CB3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7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54CB3" w:rsidRPr="005B2BE6" w:rsidRDefault="00254CB3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45" w:type="pct"/>
            <w:tcBorders>
              <w:top w:val="single" w:sz="12" w:space="0" w:color="auto"/>
            </w:tcBorders>
            <w:shd w:val="clear" w:color="FFFFCC" w:fill="FFFFFF"/>
          </w:tcPr>
          <w:p w:rsidR="00254CB3" w:rsidRPr="00CB350A" w:rsidRDefault="00254CB3" w:rsidP="0042163C">
            <w:pPr>
              <w:jc w:val="center"/>
            </w:pPr>
            <w:r w:rsidRPr="00CB350A">
              <w:t>EUROIMMUN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54CB3" w:rsidRPr="005B2BE6" w:rsidRDefault="00254CB3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54CB3" w:rsidRPr="005B2BE6" w:rsidTr="007E184D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2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</w:tcPr>
          <w:p w:rsidR="00254CB3" w:rsidRPr="00935BE3" w:rsidRDefault="00254CB3" w:rsidP="0042163C">
            <w:pPr>
              <w:jc w:val="center"/>
            </w:pPr>
            <w:r w:rsidRPr="00935BE3">
              <w:t>Anti-SARS-CoV-2 IgG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EI 2606-9601 G</w:t>
            </w:r>
          </w:p>
        </w:tc>
        <w:tc>
          <w:tcPr>
            <w:tcW w:w="421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96 ozn</w:t>
            </w:r>
          </w:p>
        </w:tc>
        <w:tc>
          <w:tcPr>
            <w:tcW w:w="3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935BE3" w:rsidRDefault="00254CB3" w:rsidP="0042163C">
            <w:pPr>
              <w:jc w:val="center"/>
            </w:pPr>
            <w:r w:rsidRPr="00935BE3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54CB3" w:rsidRDefault="00254CB3" w:rsidP="0042163C">
            <w:pPr>
              <w:jc w:val="center"/>
            </w:pPr>
            <w:r w:rsidRPr="00935BE3">
              <w:t>4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CB3" w:rsidRPr="00CA77E4" w:rsidRDefault="00254CB3" w:rsidP="0042163C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54CB3" w:rsidRPr="005B2BE6" w:rsidRDefault="00254CB3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7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54CB3" w:rsidRPr="005B2BE6" w:rsidRDefault="00254CB3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45" w:type="pct"/>
            <w:tcBorders>
              <w:top w:val="single" w:sz="12" w:space="0" w:color="auto"/>
            </w:tcBorders>
            <w:shd w:val="clear" w:color="FFFFCC" w:fill="FFFFFF"/>
          </w:tcPr>
          <w:p w:rsidR="00254CB3" w:rsidRDefault="00254CB3" w:rsidP="0042163C">
            <w:pPr>
              <w:jc w:val="center"/>
            </w:pPr>
            <w:r w:rsidRPr="00CB350A">
              <w:t>EUROIMMUN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54CB3" w:rsidRPr="005B2BE6" w:rsidRDefault="00254CB3" w:rsidP="0042163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42163C" w:rsidTr="00CA469C">
        <w:tblPrEx>
          <w:tblLook w:val="0000" w:firstRow="0" w:lastRow="0" w:firstColumn="0" w:lastColumn="0" w:noHBand="0" w:noVBand="0"/>
        </w:tblPrEx>
        <w:trPr>
          <w:trHeight w:val="1044"/>
          <w:jc w:val="center"/>
        </w:trPr>
        <w:tc>
          <w:tcPr>
            <w:tcW w:w="5000" w:type="pct"/>
            <w:gridSpan w:val="11"/>
          </w:tcPr>
          <w:p w:rsidR="0042163C" w:rsidRPr="00501FD9" w:rsidRDefault="006A6BAB" w:rsidP="0042163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Specyfikacja odczynników do pakietyu powyżej: Metoda Elisa. Studzienki mikropłytki opłaszczone rekombinowanym białkiem strukturalnym (domena S1) SARS-CoV-2. Oddzielny zestaw do oznaczania przeciwciał w klasie IgG i IgA, test półilościowy. W zestawie: kontrola pozytywna i negatywna w zestawie (gotowe do użycia), bufor do rozcieńczania próbek gotowy do użycia, bufor do płukania 10-krotnie stężony, odczynniki znakowane kolorami.</w:t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</w:p>
        </w:tc>
      </w:tr>
      <w:tr w:rsidR="00F94D6D" w:rsidRPr="005B2BE6" w:rsidTr="007E184D">
        <w:trPr>
          <w:trHeight w:val="1957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935BE3" w:rsidRDefault="007E184D" w:rsidP="002D5A3B">
            <w:pPr>
              <w:jc w:val="center"/>
            </w:pPr>
            <w:r>
              <w:t>3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</w:tcPr>
          <w:p w:rsidR="00F94D6D" w:rsidRPr="00935BE3" w:rsidRDefault="007E184D" w:rsidP="007E184D">
            <w:pPr>
              <w:jc w:val="center"/>
            </w:pPr>
            <w:r w:rsidRPr="007E184D">
              <w:t xml:space="preserve">Zestaw do diagnostyki przeciwciał w autoimmunologicznym zapaleniu mózgu metodą </w:t>
            </w:r>
            <w:r>
              <w:t>immunofluorescencji pośredniej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935BE3" w:rsidRDefault="007E184D" w:rsidP="002D5A3B">
            <w:pPr>
              <w:jc w:val="center"/>
            </w:pPr>
            <w:r w:rsidRPr="007E184D">
              <w:t>FA 1111-1005-8</w:t>
            </w:r>
          </w:p>
        </w:tc>
        <w:tc>
          <w:tcPr>
            <w:tcW w:w="421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94D6D" w:rsidRPr="00935BE3" w:rsidRDefault="007E184D" w:rsidP="002D5A3B">
            <w:pPr>
              <w:jc w:val="center"/>
            </w:pPr>
            <w:r>
              <w:t>50 ozn</w:t>
            </w:r>
          </w:p>
        </w:tc>
        <w:tc>
          <w:tcPr>
            <w:tcW w:w="3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935BE3" w:rsidRDefault="007E184D" w:rsidP="002D5A3B">
            <w:pPr>
              <w:jc w:val="center"/>
            </w:pPr>
            <w:r>
              <w:t>opk</w:t>
            </w:r>
            <w:r>
              <w:tab/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94D6D" w:rsidRPr="00935BE3" w:rsidRDefault="007E184D" w:rsidP="002D5A3B">
            <w:pPr>
              <w:jc w:val="center"/>
            </w:pPr>
            <w:r>
              <w:t>1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CA77E4" w:rsidRDefault="00F94D6D" w:rsidP="002D5A3B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94D6D" w:rsidRPr="005B2BE6" w:rsidRDefault="00F94D6D" w:rsidP="002D5A3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7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94D6D" w:rsidRPr="005B2BE6" w:rsidRDefault="00F94D6D" w:rsidP="002D5A3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45" w:type="pct"/>
            <w:tcBorders>
              <w:top w:val="single" w:sz="12" w:space="0" w:color="auto"/>
            </w:tcBorders>
            <w:shd w:val="clear" w:color="FFFFCC" w:fill="FFFFFF"/>
          </w:tcPr>
          <w:p w:rsidR="00F94D6D" w:rsidRPr="00CB350A" w:rsidRDefault="00F94D6D" w:rsidP="002D5A3B">
            <w:pPr>
              <w:jc w:val="center"/>
            </w:pPr>
            <w:r w:rsidRPr="00CB350A">
              <w:t>EUROIMMUN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94D6D" w:rsidRPr="005B2BE6" w:rsidRDefault="00F94D6D" w:rsidP="002D5A3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94D6D" w:rsidTr="002D5A3B">
        <w:tblPrEx>
          <w:tblLook w:val="0000" w:firstRow="0" w:lastRow="0" w:firstColumn="0" w:lastColumn="0" w:noHBand="0" w:noVBand="0"/>
        </w:tblPrEx>
        <w:trPr>
          <w:trHeight w:val="761"/>
          <w:jc w:val="center"/>
        </w:trPr>
        <w:tc>
          <w:tcPr>
            <w:tcW w:w="5000" w:type="pct"/>
            <w:gridSpan w:val="11"/>
          </w:tcPr>
          <w:p w:rsidR="00F94D6D" w:rsidRPr="00501FD9" w:rsidRDefault="007E184D" w:rsidP="007E1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7E184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Specyfikacja odczynnika: Substrat: nerwy, móżdżek, jelito, trzustka małpy na jednym okienku diagnostycznym. Szkiełko mikroskopowe przeznaczone dla 5 pacjentów, max. 10 szkiełek w zestawie. Komplet odczynników w zestawie (PBS z Tween, przeciwciała antyludzkie z FITC IgG - odczynnik gotowy do użycia, szkiełka nakrywkowe, kontrole pozytywna i negatywna gotowe do użycia), inkubacja nie bezpośrednio na szkiełku mikroskopowym.</w:t>
            </w:r>
            <w:r w:rsidR="00F94D6D"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F94D6D"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F94D6D"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F94D6D"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F94D6D"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F94D6D" w:rsidRPr="006A6BAB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</w:p>
        </w:tc>
      </w:tr>
      <w:tr w:rsidR="00F94D6D" w:rsidRPr="00F94D6D" w:rsidTr="00CA469C">
        <w:trPr>
          <w:trHeight w:val="688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lang w:eastAsia="pl-PL"/>
              </w:rPr>
              <w:t>Zestaw do diagnostyki ANCA-profil przeciwciał</w:t>
            </w:r>
          </w:p>
        </w:tc>
        <w:tc>
          <w:tcPr>
            <w:tcW w:w="50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lang w:eastAsia="pl-PL"/>
              </w:rPr>
              <w:t>EA 1200-1208-1G</w:t>
            </w:r>
          </w:p>
        </w:tc>
        <w:tc>
          <w:tcPr>
            <w:tcW w:w="421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lang w:eastAsia="pl-PL"/>
              </w:rPr>
              <w:t>12 ozn.</w:t>
            </w:r>
          </w:p>
        </w:tc>
        <w:tc>
          <w:tcPr>
            <w:tcW w:w="3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lang w:eastAsia="pl-PL"/>
              </w:rPr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lang w:eastAsia="pl-PL"/>
              </w:rPr>
              <w:t>2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94D6D" w:rsidRPr="00CA469C" w:rsidRDefault="00F94D6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94D6D" w:rsidRPr="00CA469C" w:rsidRDefault="00F94D6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</w:p>
        </w:tc>
        <w:tc>
          <w:tcPr>
            <w:tcW w:w="37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94D6D" w:rsidRPr="00CA469C" w:rsidRDefault="00F94D6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</w:p>
        </w:tc>
        <w:tc>
          <w:tcPr>
            <w:tcW w:w="445" w:type="pct"/>
            <w:tcBorders>
              <w:top w:val="single" w:sz="12" w:space="0" w:color="auto"/>
            </w:tcBorders>
            <w:shd w:val="clear" w:color="FFFFCC" w:fill="FFFFFF"/>
          </w:tcPr>
          <w:p w:rsidR="00F94D6D" w:rsidRPr="00CA469C" w:rsidRDefault="00F94D6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lang w:eastAsia="pl-PL"/>
              </w:rPr>
              <w:t>EUROIMMUN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94D6D" w:rsidRPr="00CA469C" w:rsidRDefault="00F94D6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F94D6D" w:rsidRPr="00F94D6D" w:rsidTr="002D5A3B">
        <w:tblPrEx>
          <w:tblLook w:val="0000" w:firstRow="0" w:lastRow="0" w:firstColumn="0" w:lastColumn="0" w:noHBand="0" w:noVBand="0"/>
        </w:tblPrEx>
        <w:trPr>
          <w:trHeight w:val="761"/>
          <w:jc w:val="center"/>
        </w:trPr>
        <w:tc>
          <w:tcPr>
            <w:tcW w:w="5000" w:type="pct"/>
            <w:gridSpan w:val="11"/>
          </w:tcPr>
          <w:p w:rsidR="00F94D6D" w:rsidRPr="00CA469C" w:rsidRDefault="007E184D" w:rsidP="00CA46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CA469C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Metoda ELISA, półillościowa; antygen: mieloperoksydaza, proteinaza 3 (antygen natywny ludzki i rekombinowany), elastaza, katepsyna-G, laktoferyna, BPI. 12 pasków x8 studzienek reakcyjnych-jeden profil przeciwciał dla jednego pacjenta, 1 kaslibrator cut-off gotowy do użycia, bufor do płukania 10-krotnie skoncentrowany, substrat i roztwór stopujący gotowe do użycia, termin ważności odczynników co najmniej 10 miesięcy, płytka mikrotitracyjna po otwarciu co najmniej 4 miesiące, odczyt przy dł. fali 450nm;</w:t>
            </w:r>
          </w:p>
        </w:tc>
      </w:tr>
    </w:tbl>
    <w:p w:rsidR="0042163C" w:rsidRDefault="0042163C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0919F9" w:rsidRPr="005B2BE6" w:rsidRDefault="000919F9" w:rsidP="000919F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0919F9" w:rsidRPr="00F0728F" w:rsidRDefault="000919F9" w:rsidP="000919F9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0919F9" w:rsidRPr="00F0728F" w:rsidRDefault="000919F9" w:rsidP="000919F9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0919F9" w:rsidRPr="00F0728F" w:rsidRDefault="000919F9" w:rsidP="000919F9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0919F9" w:rsidRPr="00F0728F" w:rsidRDefault="000919F9" w:rsidP="000919F9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0919F9" w:rsidRPr="00F0728F" w:rsidRDefault="000919F9" w:rsidP="000919F9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B2439E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E4084" w:rsidRPr="000919F9" w:rsidRDefault="005B2BE6" w:rsidP="000919F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8536B5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CA469C" w:rsidRDefault="00CA469C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CA469C" w:rsidRDefault="00CA469C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lastRenderedPageBreak/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Default="005B2BE6" w:rsidP="006F7A42">
      <w:pPr>
        <w:spacing w:after="0" w:line="240" w:lineRule="auto"/>
        <w:jc w:val="center"/>
      </w:pPr>
    </w:p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4D" w:rsidRDefault="007E184D" w:rsidP="00A62467">
      <w:pPr>
        <w:spacing w:after="0" w:line="240" w:lineRule="auto"/>
      </w:pPr>
      <w:r>
        <w:separator/>
      </w:r>
    </w:p>
  </w:endnote>
  <w:endnote w:type="continuationSeparator" w:id="0">
    <w:p w:rsidR="007E184D" w:rsidRDefault="007E184D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4D" w:rsidRDefault="007E18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4D" w:rsidRDefault="007E18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4D" w:rsidRDefault="007E18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4D" w:rsidRDefault="007E184D" w:rsidP="00A62467">
      <w:pPr>
        <w:spacing w:after="0" w:line="240" w:lineRule="auto"/>
      </w:pPr>
      <w:r>
        <w:separator/>
      </w:r>
    </w:p>
  </w:footnote>
  <w:footnote w:type="continuationSeparator" w:id="0">
    <w:p w:rsidR="007E184D" w:rsidRDefault="007E184D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4D" w:rsidRDefault="007E18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4D" w:rsidRDefault="007E184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4D" w:rsidRDefault="007E18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65AEE"/>
    <w:rsid w:val="000919F9"/>
    <w:rsid w:val="0019451F"/>
    <w:rsid w:val="001E238F"/>
    <w:rsid w:val="00254CB3"/>
    <w:rsid w:val="002D5A3B"/>
    <w:rsid w:val="002E4084"/>
    <w:rsid w:val="002F4F17"/>
    <w:rsid w:val="00403739"/>
    <w:rsid w:val="0042163C"/>
    <w:rsid w:val="00443A27"/>
    <w:rsid w:val="004513F2"/>
    <w:rsid w:val="00501FD9"/>
    <w:rsid w:val="00555CF2"/>
    <w:rsid w:val="005B2BE6"/>
    <w:rsid w:val="006130B6"/>
    <w:rsid w:val="00664DEA"/>
    <w:rsid w:val="006A6BAB"/>
    <w:rsid w:val="006F7A42"/>
    <w:rsid w:val="007E184D"/>
    <w:rsid w:val="008536B5"/>
    <w:rsid w:val="00877D8C"/>
    <w:rsid w:val="009B0430"/>
    <w:rsid w:val="00A00C3A"/>
    <w:rsid w:val="00A62467"/>
    <w:rsid w:val="00B2439E"/>
    <w:rsid w:val="00B72432"/>
    <w:rsid w:val="00BD5E02"/>
    <w:rsid w:val="00C16136"/>
    <w:rsid w:val="00C25460"/>
    <w:rsid w:val="00CA469C"/>
    <w:rsid w:val="00D6799A"/>
    <w:rsid w:val="00DB4E5F"/>
    <w:rsid w:val="00E41A03"/>
    <w:rsid w:val="00F94D6D"/>
    <w:rsid w:val="00F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31</cp:revision>
  <dcterms:created xsi:type="dcterms:W3CDTF">2020-09-17T09:34:00Z</dcterms:created>
  <dcterms:modified xsi:type="dcterms:W3CDTF">2020-10-06T05:35:00Z</dcterms:modified>
</cp:coreProperties>
</file>